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3CB8" w:rsidRDefault="00333CB8">
      <w:pPr>
        <w:rPr>
          <w:rFonts w:ascii="Arial" w:hAnsi="Arial" w:cs="Arial"/>
          <w:sz w:val="18"/>
          <w:szCs w:val="18"/>
        </w:rPr>
      </w:pPr>
    </w:p>
    <w:p w:rsidR="00D17D43" w:rsidRDefault="00571224" w:rsidP="00D17D43">
      <w:pPr>
        <w:rPr>
          <w:rFonts w:ascii="Arial" w:hAnsi="Arial" w:cs="Arial"/>
          <w:b/>
          <w:sz w:val="20"/>
          <w:szCs w:val="20"/>
        </w:rPr>
      </w:pPr>
      <w:r>
        <w:rPr>
          <w:rFonts w:ascii="Arial" w:hAnsi="Arial" w:cs="Arial"/>
          <w:sz w:val="18"/>
          <w:szCs w:val="18"/>
        </w:rPr>
        <w:t>September 2</w:t>
      </w:r>
      <w:bookmarkStart w:id="0" w:name="_GoBack"/>
      <w:bookmarkEnd w:id="0"/>
      <w:r w:rsidR="00D17D43">
        <w:rPr>
          <w:rFonts w:ascii="Arial" w:hAnsi="Arial" w:cs="Arial"/>
          <w:sz w:val="18"/>
          <w:szCs w:val="18"/>
        </w:rPr>
        <w:t>, 2016</w:t>
      </w:r>
    </w:p>
    <w:p w:rsidR="00907BB5" w:rsidRDefault="003D7A2A" w:rsidP="00907BB5">
      <w:pPr>
        <w:spacing w:after="0" w:line="240" w:lineRule="auto"/>
        <w:rPr>
          <w:rFonts w:ascii="Arial" w:hAnsi="Arial" w:cs="Arial"/>
          <w:b/>
          <w:sz w:val="20"/>
          <w:szCs w:val="20"/>
        </w:rPr>
      </w:pPr>
      <w:r>
        <w:rPr>
          <w:rFonts w:ascii="Arial" w:hAnsi="Arial" w:cs="Arial"/>
          <w:b/>
          <w:sz w:val="20"/>
          <w:szCs w:val="20"/>
        </w:rPr>
        <w:t>Pr</w:t>
      </w:r>
      <w:r w:rsidR="00907BB5" w:rsidRPr="00333CB8">
        <w:rPr>
          <w:rFonts w:ascii="Arial" w:hAnsi="Arial" w:cs="Arial"/>
          <w:b/>
          <w:sz w:val="20"/>
          <w:szCs w:val="20"/>
        </w:rPr>
        <w:t>oject Proposal</w:t>
      </w:r>
      <w:r w:rsidR="00AA5B49">
        <w:rPr>
          <w:rFonts w:ascii="Arial" w:hAnsi="Arial" w:cs="Arial"/>
          <w:b/>
          <w:sz w:val="20"/>
          <w:szCs w:val="20"/>
        </w:rPr>
        <w:t xml:space="preserve"> Application No.:</w:t>
      </w:r>
      <w:r w:rsidR="00907BB5" w:rsidRPr="00333CB8">
        <w:rPr>
          <w:rFonts w:ascii="Arial" w:hAnsi="Arial" w:cs="Arial"/>
          <w:b/>
          <w:sz w:val="20"/>
          <w:szCs w:val="20"/>
        </w:rPr>
        <w:t xml:space="preserve"> </w:t>
      </w:r>
      <w:r w:rsidR="000C0EEA" w:rsidRPr="00333CB8">
        <w:rPr>
          <w:rFonts w:ascii="Arial" w:hAnsi="Arial" w:cs="Arial"/>
          <w:b/>
          <w:sz w:val="20"/>
          <w:szCs w:val="20"/>
        </w:rPr>
        <w:t>1</w:t>
      </w:r>
      <w:r w:rsidR="008C48FE">
        <w:rPr>
          <w:rFonts w:ascii="Arial" w:hAnsi="Arial" w:cs="Arial"/>
          <w:b/>
          <w:sz w:val="20"/>
          <w:szCs w:val="20"/>
        </w:rPr>
        <w:t>24698</w:t>
      </w:r>
      <w:r w:rsidR="00AA5B49">
        <w:rPr>
          <w:rFonts w:ascii="Arial" w:hAnsi="Arial" w:cs="Arial"/>
          <w:b/>
          <w:sz w:val="20"/>
          <w:szCs w:val="20"/>
        </w:rPr>
        <w:t xml:space="preserve"> Committee Bay Project, North Country Gold Corp.</w:t>
      </w:r>
    </w:p>
    <w:p w:rsidR="003D7A2A" w:rsidRDefault="003D7A2A" w:rsidP="00907BB5">
      <w:pPr>
        <w:spacing w:after="0" w:line="240" w:lineRule="auto"/>
        <w:rPr>
          <w:rFonts w:ascii="Arial" w:hAnsi="Arial" w:cs="Arial"/>
          <w:b/>
          <w:sz w:val="20"/>
          <w:szCs w:val="20"/>
        </w:rPr>
      </w:pPr>
      <w:r>
        <w:rPr>
          <w:rFonts w:ascii="Arial" w:hAnsi="Arial" w:cs="Arial"/>
          <w:b/>
          <w:sz w:val="20"/>
          <w:szCs w:val="20"/>
        </w:rPr>
        <w:t>NIRB File No.: 07EN021</w:t>
      </w:r>
    </w:p>
    <w:p w:rsidR="003D7A2A" w:rsidRDefault="003D7A2A" w:rsidP="00907BB5">
      <w:pPr>
        <w:spacing w:after="0" w:line="240" w:lineRule="auto"/>
        <w:rPr>
          <w:rFonts w:ascii="Arial" w:hAnsi="Arial" w:cs="Arial"/>
          <w:b/>
          <w:sz w:val="20"/>
          <w:szCs w:val="20"/>
        </w:rPr>
      </w:pPr>
      <w:r>
        <w:rPr>
          <w:rFonts w:ascii="Arial" w:hAnsi="Arial" w:cs="Arial"/>
          <w:b/>
          <w:sz w:val="20"/>
          <w:szCs w:val="20"/>
        </w:rPr>
        <w:t>NPC File No.: 148337</w:t>
      </w:r>
    </w:p>
    <w:p w:rsidR="003D7A2A" w:rsidRPr="003D7A2A" w:rsidRDefault="003D7A2A" w:rsidP="00907BB5">
      <w:pPr>
        <w:spacing w:after="0" w:line="240" w:lineRule="auto"/>
        <w:rPr>
          <w:rFonts w:ascii="Arial" w:hAnsi="Arial" w:cs="Arial"/>
          <w:i/>
          <w:sz w:val="20"/>
          <w:szCs w:val="20"/>
        </w:rPr>
      </w:pPr>
      <w:r w:rsidRPr="003D7A2A">
        <w:rPr>
          <w:rFonts w:ascii="Arial" w:hAnsi="Arial" w:cs="Arial"/>
          <w:i/>
          <w:sz w:val="20"/>
          <w:szCs w:val="20"/>
        </w:rPr>
        <w:t xml:space="preserve">Amendment to </w:t>
      </w:r>
      <w:r>
        <w:rPr>
          <w:rFonts w:ascii="Arial" w:hAnsi="Arial" w:cs="Arial"/>
          <w:i/>
          <w:sz w:val="20"/>
          <w:szCs w:val="20"/>
        </w:rPr>
        <w:t xml:space="preserve">Permit to use the Commissioners’ Land </w:t>
      </w:r>
      <w:r w:rsidRPr="003D7A2A">
        <w:rPr>
          <w:rFonts w:ascii="Arial" w:hAnsi="Arial" w:cs="Arial"/>
          <w:i/>
          <w:sz w:val="20"/>
          <w:szCs w:val="20"/>
        </w:rPr>
        <w:t>LUP</w:t>
      </w:r>
      <w:r>
        <w:rPr>
          <w:rFonts w:ascii="Arial" w:hAnsi="Arial" w:cs="Arial"/>
          <w:i/>
          <w:sz w:val="20"/>
          <w:szCs w:val="20"/>
        </w:rPr>
        <w:t>-06-600-013</w:t>
      </w:r>
    </w:p>
    <w:p w:rsidR="00333CB8" w:rsidRPr="00907BB5" w:rsidRDefault="00333CB8" w:rsidP="00907BB5">
      <w:pPr>
        <w:spacing w:after="0" w:line="240" w:lineRule="auto"/>
        <w:rPr>
          <w:rFonts w:ascii="Arial" w:hAnsi="Arial" w:cs="Arial"/>
          <w:sz w:val="20"/>
          <w:szCs w:val="20"/>
        </w:rPr>
      </w:pPr>
    </w:p>
    <w:p w:rsidR="00907BB5" w:rsidRPr="003D7A2A" w:rsidRDefault="003D7A2A" w:rsidP="00907BB5">
      <w:pPr>
        <w:spacing w:after="0" w:line="240" w:lineRule="auto"/>
        <w:rPr>
          <w:rFonts w:ascii="Arial" w:hAnsi="Arial" w:cs="Arial"/>
          <w:b/>
          <w:sz w:val="20"/>
          <w:szCs w:val="20"/>
          <w:u w:val="single"/>
        </w:rPr>
      </w:pPr>
      <w:r w:rsidRPr="003D7A2A">
        <w:rPr>
          <w:rFonts w:ascii="Arial" w:hAnsi="Arial" w:cs="Arial"/>
          <w:b/>
          <w:sz w:val="20"/>
          <w:szCs w:val="20"/>
          <w:u w:val="single"/>
        </w:rPr>
        <w:t xml:space="preserve">Non-Technical </w:t>
      </w:r>
      <w:r>
        <w:rPr>
          <w:rFonts w:ascii="Arial" w:hAnsi="Arial" w:cs="Arial"/>
          <w:b/>
          <w:sz w:val="20"/>
          <w:szCs w:val="20"/>
          <w:u w:val="single"/>
        </w:rPr>
        <w:t xml:space="preserve">Project Proposal </w:t>
      </w:r>
      <w:r w:rsidRPr="003D7A2A">
        <w:rPr>
          <w:rFonts w:ascii="Arial" w:hAnsi="Arial" w:cs="Arial"/>
          <w:b/>
          <w:sz w:val="20"/>
          <w:szCs w:val="20"/>
          <w:u w:val="single"/>
        </w:rPr>
        <w:t>Summary</w:t>
      </w:r>
    </w:p>
    <w:p w:rsidR="00907BB5" w:rsidRPr="00907BB5" w:rsidRDefault="00907BB5" w:rsidP="00907BB5">
      <w:pPr>
        <w:spacing w:after="0" w:line="240" w:lineRule="auto"/>
        <w:rPr>
          <w:sz w:val="20"/>
          <w:szCs w:val="20"/>
        </w:rPr>
      </w:pPr>
    </w:p>
    <w:p w:rsidR="003D7A2A" w:rsidRDefault="003D7A2A" w:rsidP="00E10F27">
      <w:pPr>
        <w:jc w:val="both"/>
        <w:rPr>
          <w:rFonts w:ascii="Arial" w:hAnsi="Arial" w:cs="Arial"/>
          <w:sz w:val="20"/>
          <w:szCs w:val="20"/>
        </w:rPr>
      </w:pPr>
      <w:r w:rsidRPr="003D7A2A">
        <w:rPr>
          <w:rFonts w:ascii="Arial" w:hAnsi="Arial" w:cs="Arial"/>
          <w:sz w:val="20"/>
          <w:szCs w:val="20"/>
        </w:rPr>
        <w:t xml:space="preserve">North Country Gold Corp. (NCGC) hereby proposes a request for amendment to </w:t>
      </w:r>
      <w:r w:rsidR="00E10F27">
        <w:rPr>
          <w:rFonts w:ascii="Arial" w:hAnsi="Arial" w:cs="Arial"/>
          <w:i/>
          <w:sz w:val="20"/>
          <w:szCs w:val="20"/>
        </w:rPr>
        <w:t>'Permit to use the Commissioner</w:t>
      </w:r>
      <w:r w:rsidRPr="00E10F27">
        <w:rPr>
          <w:rFonts w:ascii="Arial" w:hAnsi="Arial" w:cs="Arial"/>
          <w:i/>
          <w:sz w:val="20"/>
          <w:szCs w:val="20"/>
        </w:rPr>
        <w:t>s</w:t>
      </w:r>
      <w:r w:rsidR="00E10F27">
        <w:rPr>
          <w:rFonts w:ascii="Arial" w:hAnsi="Arial" w:cs="Arial"/>
          <w:i/>
          <w:sz w:val="20"/>
          <w:szCs w:val="20"/>
        </w:rPr>
        <w:t>’</w:t>
      </w:r>
      <w:r w:rsidRPr="00E10F27">
        <w:rPr>
          <w:rFonts w:ascii="Arial" w:hAnsi="Arial" w:cs="Arial"/>
          <w:i/>
          <w:sz w:val="20"/>
          <w:szCs w:val="20"/>
        </w:rPr>
        <w:t xml:space="preserve"> Land</w:t>
      </w:r>
      <w:r w:rsidRPr="003D7A2A">
        <w:rPr>
          <w:rFonts w:ascii="Arial" w:hAnsi="Arial" w:cs="Arial"/>
          <w:sz w:val="20"/>
          <w:szCs w:val="20"/>
        </w:rPr>
        <w:t>' LUP-06-600-013.</w:t>
      </w:r>
      <w:r w:rsidR="00D17D43">
        <w:rPr>
          <w:rFonts w:ascii="Arial" w:hAnsi="Arial" w:cs="Arial"/>
          <w:sz w:val="20"/>
          <w:szCs w:val="20"/>
        </w:rPr>
        <w:t xml:space="preserve"> </w:t>
      </w:r>
      <w:r w:rsidR="00355BC0">
        <w:rPr>
          <w:rFonts w:ascii="Arial" w:hAnsi="Arial" w:cs="Arial"/>
          <w:sz w:val="20"/>
          <w:szCs w:val="20"/>
        </w:rPr>
        <w:t>The permit</w:t>
      </w:r>
      <w:r w:rsidR="00395F29">
        <w:rPr>
          <w:rFonts w:ascii="Arial" w:hAnsi="Arial" w:cs="Arial"/>
          <w:sz w:val="20"/>
          <w:szCs w:val="20"/>
        </w:rPr>
        <w:t xml:space="preserve">, authorized since September 7, 2012 and currently valid until September 7, 2017, is renewable annually and </w:t>
      </w:r>
      <w:r w:rsidR="00355BC0">
        <w:rPr>
          <w:rFonts w:ascii="Arial" w:hAnsi="Arial" w:cs="Arial"/>
          <w:sz w:val="20"/>
          <w:szCs w:val="20"/>
        </w:rPr>
        <w:t>subject to environmental, spill response and reporting terms and conditions put in place by Nunavut departments of Environment (DOE), Community and Government Services (CGS</w:t>
      </w:r>
      <w:r w:rsidR="00395F29">
        <w:rPr>
          <w:rFonts w:ascii="Arial" w:hAnsi="Arial" w:cs="Arial"/>
          <w:sz w:val="20"/>
          <w:szCs w:val="20"/>
        </w:rPr>
        <w:t>)</w:t>
      </w:r>
      <w:r w:rsidR="00355BC0">
        <w:rPr>
          <w:rFonts w:ascii="Arial" w:hAnsi="Arial" w:cs="Arial"/>
          <w:sz w:val="20"/>
          <w:szCs w:val="20"/>
        </w:rPr>
        <w:t xml:space="preserve">, and Nunavut Impact Review Board (NIRB). </w:t>
      </w:r>
    </w:p>
    <w:p w:rsidR="003D7A2A" w:rsidRDefault="003D7A2A" w:rsidP="00E10F27">
      <w:pPr>
        <w:jc w:val="both"/>
        <w:rPr>
          <w:rFonts w:ascii="Arial" w:hAnsi="Arial" w:cs="Arial"/>
          <w:sz w:val="20"/>
          <w:szCs w:val="20"/>
        </w:rPr>
      </w:pPr>
      <w:r w:rsidRPr="000650C1">
        <w:rPr>
          <w:rFonts w:ascii="Arial" w:hAnsi="Arial" w:cs="Arial"/>
          <w:sz w:val="20"/>
          <w:szCs w:val="20"/>
        </w:rPr>
        <w:t>NCGC require</w:t>
      </w:r>
      <w:r w:rsidR="00395F29">
        <w:rPr>
          <w:rFonts w:ascii="Arial" w:hAnsi="Arial" w:cs="Arial"/>
          <w:sz w:val="20"/>
          <w:szCs w:val="20"/>
        </w:rPr>
        <w:t>s</w:t>
      </w:r>
      <w:r w:rsidRPr="000650C1">
        <w:rPr>
          <w:rFonts w:ascii="Arial" w:hAnsi="Arial" w:cs="Arial"/>
          <w:sz w:val="20"/>
          <w:szCs w:val="20"/>
        </w:rPr>
        <w:t xml:space="preserve"> an area within Rankin Inlet for the </w:t>
      </w:r>
      <w:r w:rsidR="00395F29">
        <w:rPr>
          <w:rFonts w:ascii="Arial" w:hAnsi="Arial" w:cs="Arial"/>
          <w:sz w:val="20"/>
          <w:szCs w:val="20"/>
        </w:rPr>
        <w:t xml:space="preserve">temporary </w:t>
      </w:r>
      <w:r w:rsidRPr="000650C1">
        <w:rPr>
          <w:rFonts w:ascii="Arial" w:hAnsi="Arial" w:cs="Arial"/>
          <w:sz w:val="20"/>
          <w:szCs w:val="20"/>
        </w:rPr>
        <w:t>storage and staging of materials to support exploration activities at the company’s Committee Bay Project – located approximately 400 km north of Rankin Inlet. This area will be used to store fuel and materials arriving during the summer sealift until the following spring when an ice airstrip is constructed at the Committee Bay Project and supplies can be airlifted to site. During the spring airlift, inert waste materials including scrap metals, drained, empty crushed fuel drums and other recyclable materials may also be backhauled to the proposed storage lot for southbound sealift to appropriate recycling facilities during the summer.</w:t>
      </w:r>
    </w:p>
    <w:p w:rsidR="003D7A2A" w:rsidRDefault="003D7A2A" w:rsidP="00E10F27">
      <w:pPr>
        <w:jc w:val="both"/>
        <w:rPr>
          <w:rFonts w:ascii="Arial" w:hAnsi="Arial" w:cs="Arial"/>
          <w:sz w:val="20"/>
          <w:szCs w:val="20"/>
        </w:rPr>
      </w:pPr>
      <w:r w:rsidRPr="003D7A2A">
        <w:rPr>
          <w:rFonts w:ascii="Arial" w:hAnsi="Arial" w:cs="Arial"/>
          <w:sz w:val="20"/>
          <w:szCs w:val="20"/>
        </w:rPr>
        <w:t xml:space="preserve">NCGC </w:t>
      </w:r>
      <w:r w:rsidR="00473ED0">
        <w:rPr>
          <w:rFonts w:ascii="Arial" w:hAnsi="Arial" w:cs="Arial"/>
          <w:sz w:val="20"/>
          <w:szCs w:val="20"/>
        </w:rPr>
        <w:t>currently utilizes</w:t>
      </w:r>
      <w:r w:rsidRPr="003D7A2A">
        <w:rPr>
          <w:rFonts w:ascii="Arial" w:hAnsi="Arial" w:cs="Arial"/>
          <w:sz w:val="20"/>
          <w:szCs w:val="20"/>
        </w:rPr>
        <w:t xml:space="preserve"> a portion of the Hamlet of Rankin Inlet's Lot 11 at the </w:t>
      </w:r>
      <w:proofErr w:type="spellStart"/>
      <w:r w:rsidRPr="003D7A2A">
        <w:rPr>
          <w:rFonts w:ascii="Arial" w:hAnsi="Arial" w:cs="Arial"/>
          <w:sz w:val="20"/>
          <w:szCs w:val="20"/>
        </w:rPr>
        <w:t>Itivia</w:t>
      </w:r>
      <w:proofErr w:type="spellEnd"/>
      <w:r w:rsidRPr="003D7A2A">
        <w:rPr>
          <w:rFonts w:ascii="Arial" w:hAnsi="Arial" w:cs="Arial"/>
          <w:sz w:val="20"/>
          <w:szCs w:val="20"/>
        </w:rPr>
        <w:t xml:space="preserve"> Industrial</w:t>
      </w:r>
      <w:r w:rsidR="00395F29">
        <w:rPr>
          <w:rFonts w:ascii="Arial" w:hAnsi="Arial" w:cs="Arial"/>
          <w:sz w:val="20"/>
          <w:szCs w:val="20"/>
        </w:rPr>
        <w:t xml:space="preserve"> site</w:t>
      </w:r>
      <w:r w:rsidR="00473ED0">
        <w:rPr>
          <w:rFonts w:ascii="Arial" w:hAnsi="Arial" w:cs="Arial"/>
          <w:sz w:val="20"/>
          <w:szCs w:val="20"/>
        </w:rPr>
        <w:t xml:space="preserve"> (please refer to attached map SK-589)</w:t>
      </w:r>
      <w:r w:rsidRPr="003D7A2A">
        <w:rPr>
          <w:rFonts w:ascii="Arial" w:hAnsi="Arial" w:cs="Arial"/>
          <w:sz w:val="20"/>
          <w:szCs w:val="20"/>
        </w:rPr>
        <w:t>, for the temporary storage of drummed fuels</w:t>
      </w:r>
      <w:r w:rsidR="00473ED0">
        <w:rPr>
          <w:rFonts w:ascii="Arial" w:hAnsi="Arial" w:cs="Arial"/>
          <w:sz w:val="20"/>
          <w:szCs w:val="20"/>
        </w:rPr>
        <w:t xml:space="preserve"> up to 73,800 litres</w:t>
      </w:r>
      <w:r w:rsidRPr="003D7A2A">
        <w:rPr>
          <w:rFonts w:ascii="Arial" w:hAnsi="Arial" w:cs="Arial"/>
          <w:sz w:val="20"/>
          <w:szCs w:val="20"/>
        </w:rPr>
        <w:t xml:space="preserve">, and other materials such as pallets of core boxes, pallets of core box lids, </w:t>
      </w:r>
      <w:r w:rsidR="00B85A58">
        <w:rPr>
          <w:rFonts w:ascii="Arial" w:hAnsi="Arial" w:cs="Arial"/>
          <w:sz w:val="20"/>
          <w:szCs w:val="20"/>
        </w:rPr>
        <w:t xml:space="preserve">emptied, crushed fuel drums, </w:t>
      </w:r>
      <w:r w:rsidRPr="003D7A2A">
        <w:rPr>
          <w:rFonts w:ascii="Arial" w:hAnsi="Arial" w:cs="Arial"/>
          <w:sz w:val="20"/>
          <w:szCs w:val="20"/>
        </w:rPr>
        <w:t xml:space="preserve">lifts of timber and the </w:t>
      </w:r>
      <w:r w:rsidR="00473ED0">
        <w:rPr>
          <w:rFonts w:ascii="Arial" w:hAnsi="Arial" w:cs="Arial"/>
          <w:sz w:val="20"/>
          <w:szCs w:val="20"/>
        </w:rPr>
        <w:t>s</w:t>
      </w:r>
      <w:r w:rsidRPr="003D7A2A">
        <w:rPr>
          <w:rFonts w:ascii="Arial" w:hAnsi="Arial" w:cs="Arial"/>
          <w:sz w:val="20"/>
          <w:szCs w:val="20"/>
        </w:rPr>
        <w:t>torage of 1 sea can.</w:t>
      </w:r>
    </w:p>
    <w:p w:rsidR="003D7A2A" w:rsidRPr="0084620D" w:rsidRDefault="003D7A2A" w:rsidP="00395F29">
      <w:pPr>
        <w:spacing w:after="0"/>
        <w:rPr>
          <w:rFonts w:ascii="Arial" w:hAnsi="Arial" w:cs="Arial"/>
          <w:b/>
          <w:i/>
          <w:sz w:val="20"/>
          <w:szCs w:val="20"/>
        </w:rPr>
      </w:pPr>
      <w:r w:rsidRPr="0084620D">
        <w:rPr>
          <w:rFonts w:ascii="Arial" w:hAnsi="Arial" w:cs="Arial"/>
          <w:b/>
          <w:i/>
          <w:sz w:val="20"/>
          <w:szCs w:val="20"/>
        </w:rPr>
        <w:t>This amendment requests authorization for:</w:t>
      </w:r>
    </w:p>
    <w:p w:rsidR="003D7A2A" w:rsidRPr="000650C1" w:rsidRDefault="003D7A2A" w:rsidP="00E10F27">
      <w:pPr>
        <w:numPr>
          <w:ilvl w:val="0"/>
          <w:numId w:val="1"/>
        </w:numPr>
        <w:spacing w:after="0" w:line="240" w:lineRule="auto"/>
        <w:jc w:val="both"/>
        <w:rPr>
          <w:rFonts w:ascii="Arial" w:hAnsi="Arial" w:cs="Arial"/>
          <w:sz w:val="20"/>
          <w:szCs w:val="20"/>
        </w:rPr>
      </w:pPr>
      <w:r w:rsidRPr="000650C1">
        <w:rPr>
          <w:rFonts w:ascii="Arial" w:hAnsi="Arial" w:cs="Arial"/>
          <w:sz w:val="20"/>
          <w:szCs w:val="20"/>
        </w:rPr>
        <w:t xml:space="preserve">Storage of up to 820,000 litres of fuel (a maximum of 4000 drums at 45 gallons/205 litres each). </w:t>
      </w:r>
    </w:p>
    <w:p w:rsidR="003D7A2A" w:rsidRPr="000650C1" w:rsidRDefault="003D7A2A" w:rsidP="00E10F27">
      <w:pPr>
        <w:numPr>
          <w:ilvl w:val="1"/>
          <w:numId w:val="1"/>
        </w:numPr>
        <w:spacing w:after="0" w:line="240" w:lineRule="auto"/>
        <w:jc w:val="both"/>
        <w:rPr>
          <w:rFonts w:ascii="Arial" w:hAnsi="Arial" w:cs="Arial"/>
          <w:sz w:val="20"/>
          <w:szCs w:val="20"/>
        </w:rPr>
      </w:pPr>
      <w:r w:rsidRPr="000650C1">
        <w:rPr>
          <w:rFonts w:ascii="Arial" w:hAnsi="Arial" w:cs="Arial"/>
          <w:sz w:val="20"/>
          <w:szCs w:val="20"/>
        </w:rPr>
        <w:t xml:space="preserve">1950 drums / 399,750 litres of Arctic Diesel, </w:t>
      </w:r>
    </w:p>
    <w:p w:rsidR="003D7A2A" w:rsidRPr="000650C1" w:rsidRDefault="003D7A2A" w:rsidP="00E10F27">
      <w:pPr>
        <w:numPr>
          <w:ilvl w:val="1"/>
          <w:numId w:val="1"/>
        </w:numPr>
        <w:spacing w:after="0" w:line="240" w:lineRule="auto"/>
        <w:jc w:val="both"/>
        <w:rPr>
          <w:rFonts w:ascii="Arial" w:hAnsi="Arial" w:cs="Arial"/>
          <w:sz w:val="20"/>
          <w:szCs w:val="20"/>
        </w:rPr>
      </w:pPr>
      <w:r w:rsidRPr="000650C1">
        <w:rPr>
          <w:rFonts w:ascii="Arial" w:hAnsi="Arial" w:cs="Arial"/>
          <w:sz w:val="20"/>
          <w:szCs w:val="20"/>
        </w:rPr>
        <w:t xml:space="preserve">1950 drums / 399,750 litres of Jet A or Jet B Aviation turbine fuel, </w:t>
      </w:r>
    </w:p>
    <w:p w:rsidR="003D7A2A" w:rsidRPr="000650C1" w:rsidRDefault="003D7A2A" w:rsidP="00E10F27">
      <w:pPr>
        <w:numPr>
          <w:ilvl w:val="1"/>
          <w:numId w:val="1"/>
        </w:numPr>
        <w:spacing w:after="0" w:line="240" w:lineRule="auto"/>
        <w:jc w:val="both"/>
        <w:rPr>
          <w:rFonts w:ascii="Arial" w:hAnsi="Arial" w:cs="Arial"/>
          <w:sz w:val="20"/>
          <w:szCs w:val="20"/>
        </w:rPr>
      </w:pPr>
      <w:r w:rsidRPr="000650C1">
        <w:rPr>
          <w:rFonts w:ascii="Arial" w:hAnsi="Arial" w:cs="Arial"/>
          <w:sz w:val="20"/>
          <w:szCs w:val="20"/>
        </w:rPr>
        <w:t>100 drums / 20,500 litres gasoline)</w:t>
      </w:r>
    </w:p>
    <w:p w:rsidR="003D7A2A" w:rsidRPr="000650C1" w:rsidRDefault="003D7A2A" w:rsidP="00E10F27">
      <w:pPr>
        <w:numPr>
          <w:ilvl w:val="0"/>
          <w:numId w:val="1"/>
        </w:numPr>
        <w:spacing w:after="0" w:line="240" w:lineRule="auto"/>
        <w:jc w:val="both"/>
        <w:rPr>
          <w:rFonts w:ascii="Arial" w:hAnsi="Arial" w:cs="Arial"/>
          <w:sz w:val="20"/>
          <w:szCs w:val="20"/>
        </w:rPr>
      </w:pPr>
      <w:r w:rsidRPr="000650C1">
        <w:rPr>
          <w:rFonts w:ascii="Arial" w:hAnsi="Arial" w:cs="Arial"/>
          <w:sz w:val="20"/>
          <w:szCs w:val="20"/>
        </w:rPr>
        <w:t>Continued storage of other supplies including lumber, core boxes, core box lids</w:t>
      </w:r>
    </w:p>
    <w:p w:rsidR="003D7A2A" w:rsidRPr="000650C1" w:rsidRDefault="003D7A2A" w:rsidP="00E10F27">
      <w:pPr>
        <w:numPr>
          <w:ilvl w:val="0"/>
          <w:numId w:val="1"/>
        </w:numPr>
        <w:spacing w:after="0" w:line="240" w:lineRule="auto"/>
        <w:jc w:val="both"/>
        <w:rPr>
          <w:rFonts w:ascii="Arial" w:hAnsi="Arial" w:cs="Arial"/>
          <w:sz w:val="20"/>
          <w:szCs w:val="20"/>
        </w:rPr>
      </w:pPr>
      <w:r w:rsidRPr="000650C1">
        <w:rPr>
          <w:rFonts w:ascii="Arial" w:hAnsi="Arial" w:cs="Arial"/>
          <w:sz w:val="20"/>
          <w:szCs w:val="20"/>
        </w:rPr>
        <w:t>Storage of up to 5 shipping containers</w:t>
      </w:r>
    </w:p>
    <w:p w:rsidR="003D7A2A" w:rsidRPr="000650C1" w:rsidRDefault="003D7A2A" w:rsidP="00E10F27">
      <w:pPr>
        <w:numPr>
          <w:ilvl w:val="0"/>
          <w:numId w:val="1"/>
        </w:numPr>
        <w:spacing w:after="0" w:line="240" w:lineRule="auto"/>
        <w:jc w:val="both"/>
        <w:rPr>
          <w:rFonts w:ascii="Arial" w:hAnsi="Arial" w:cs="Arial"/>
          <w:sz w:val="20"/>
          <w:szCs w:val="20"/>
        </w:rPr>
      </w:pPr>
      <w:r w:rsidRPr="000650C1">
        <w:rPr>
          <w:rFonts w:ascii="Arial" w:hAnsi="Arial" w:cs="Arial"/>
          <w:sz w:val="20"/>
          <w:szCs w:val="20"/>
        </w:rPr>
        <w:t>Storage of inert waste materials including scrap metals, drained emptied, crushed drums and recyclable materials</w:t>
      </w:r>
    </w:p>
    <w:p w:rsidR="00B632D3" w:rsidRDefault="00B632D3" w:rsidP="00D17D43">
      <w:pPr>
        <w:spacing w:after="0"/>
        <w:rPr>
          <w:rFonts w:ascii="Arial" w:hAnsi="Arial" w:cs="Arial"/>
          <w:bCs/>
          <w:sz w:val="20"/>
          <w:szCs w:val="20"/>
        </w:rPr>
      </w:pPr>
    </w:p>
    <w:p w:rsidR="003D7A2A" w:rsidRDefault="003D7A2A" w:rsidP="00E10F27">
      <w:pPr>
        <w:jc w:val="both"/>
        <w:rPr>
          <w:rFonts w:ascii="Arial" w:hAnsi="Arial" w:cs="Arial"/>
          <w:bCs/>
          <w:sz w:val="20"/>
          <w:szCs w:val="20"/>
        </w:rPr>
      </w:pPr>
      <w:r w:rsidRPr="0099019C">
        <w:rPr>
          <w:rFonts w:ascii="Arial" w:hAnsi="Arial" w:cs="Arial"/>
          <w:bCs/>
          <w:sz w:val="20"/>
          <w:szCs w:val="20"/>
        </w:rPr>
        <w:t>NCGC would be responsible for any spills that may result from the storage of its fuels.</w:t>
      </w:r>
      <w:r w:rsidR="00B632D3">
        <w:rPr>
          <w:rFonts w:ascii="Arial" w:hAnsi="Arial" w:cs="Arial"/>
          <w:bCs/>
          <w:sz w:val="20"/>
          <w:szCs w:val="20"/>
        </w:rPr>
        <w:t xml:space="preserve"> </w:t>
      </w:r>
      <w:r w:rsidRPr="000650C1">
        <w:rPr>
          <w:rFonts w:ascii="Arial" w:hAnsi="Arial" w:cs="Arial"/>
          <w:bCs/>
          <w:sz w:val="20"/>
          <w:szCs w:val="20"/>
        </w:rPr>
        <w:t xml:space="preserve">A Rankin Inlet based expediter such as M&amp;T Enterprises or </w:t>
      </w:r>
      <w:proofErr w:type="spellStart"/>
      <w:r w:rsidRPr="000650C1">
        <w:rPr>
          <w:rFonts w:ascii="Arial" w:hAnsi="Arial" w:cs="Arial"/>
          <w:bCs/>
          <w:sz w:val="20"/>
          <w:szCs w:val="20"/>
        </w:rPr>
        <w:t>Sarliaq</w:t>
      </w:r>
      <w:proofErr w:type="spellEnd"/>
      <w:r w:rsidRPr="000650C1">
        <w:rPr>
          <w:rFonts w:ascii="Arial" w:hAnsi="Arial" w:cs="Arial"/>
          <w:bCs/>
          <w:sz w:val="20"/>
          <w:szCs w:val="20"/>
        </w:rPr>
        <w:t xml:space="preserve"> Holdings Ltd will be contracted to load and unload fuel drums from the site and to conduct regular inspections of the fuel cache</w:t>
      </w:r>
      <w:r w:rsidR="0084620D">
        <w:rPr>
          <w:rFonts w:ascii="Arial" w:hAnsi="Arial" w:cs="Arial"/>
          <w:bCs/>
          <w:sz w:val="20"/>
          <w:szCs w:val="20"/>
        </w:rPr>
        <w:t xml:space="preserve"> and any issues</w:t>
      </w:r>
      <w:r w:rsidR="009D7D45">
        <w:rPr>
          <w:rFonts w:ascii="Arial" w:hAnsi="Arial" w:cs="Arial"/>
          <w:bCs/>
          <w:sz w:val="20"/>
          <w:szCs w:val="20"/>
        </w:rPr>
        <w:t xml:space="preserve"> will be</w:t>
      </w:r>
      <w:r w:rsidR="0084620D">
        <w:rPr>
          <w:rFonts w:ascii="Arial" w:hAnsi="Arial" w:cs="Arial"/>
          <w:bCs/>
          <w:sz w:val="20"/>
          <w:szCs w:val="20"/>
        </w:rPr>
        <w:t xml:space="preserve"> dealt with immediately</w:t>
      </w:r>
      <w:r w:rsidRPr="000650C1">
        <w:rPr>
          <w:rFonts w:ascii="Arial" w:hAnsi="Arial" w:cs="Arial"/>
          <w:bCs/>
          <w:sz w:val="20"/>
          <w:szCs w:val="20"/>
        </w:rPr>
        <w:t xml:space="preserve">. All drums would be sealed and NCGC will use a </w:t>
      </w:r>
      <w:r w:rsidR="0084620D">
        <w:rPr>
          <w:rFonts w:ascii="Arial" w:hAnsi="Arial" w:cs="Arial"/>
          <w:bCs/>
          <w:sz w:val="20"/>
          <w:szCs w:val="20"/>
        </w:rPr>
        <w:t>temporary vinyl ‘</w:t>
      </w:r>
      <w:proofErr w:type="spellStart"/>
      <w:r w:rsidR="0084620D">
        <w:rPr>
          <w:rFonts w:ascii="Arial" w:hAnsi="Arial" w:cs="Arial"/>
          <w:bCs/>
          <w:sz w:val="20"/>
          <w:szCs w:val="20"/>
        </w:rPr>
        <w:t>insta</w:t>
      </w:r>
      <w:proofErr w:type="spellEnd"/>
      <w:r w:rsidR="0084620D">
        <w:rPr>
          <w:rFonts w:ascii="Arial" w:hAnsi="Arial" w:cs="Arial"/>
          <w:bCs/>
          <w:sz w:val="20"/>
          <w:szCs w:val="20"/>
        </w:rPr>
        <w:t xml:space="preserve">-berm’ as a secondary containment </w:t>
      </w:r>
      <w:r w:rsidRPr="000650C1">
        <w:rPr>
          <w:rFonts w:ascii="Arial" w:hAnsi="Arial" w:cs="Arial"/>
          <w:bCs/>
          <w:sz w:val="20"/>
          <w:szCs w:val="20"/>
        </w:rPr>
        <w:t xml:space="preserve">with berm cover </w:t>
      </w:r>
      <w:r w:rsidRPr="0099019C">
        <w:rPr>
          <w:rFonts w:ascii="Arial" w:hAnsi="Arial" w:cs="Arial"/>
          <w:bCs/>
          <w:sz w:val="20"/>
          <w:szCs w:val="20"/>
        </w:rPr>
        <w:t>placed on the lot, sufficiently sized to accommodate all of the company’s fuels, protecting the site from accidental discharge of fuel to the environment.</w:t>
      </w:r>
    </w:p>
    <w:p w:rsidR="003D7A2A" w:rsidRPr="000650C1" w:rsidRDefault="00D17D43" w:rsidP="00D17D43">
      <w:pPr>
        <w:jc w:val="both"/>
        <w:rPr>
          <w:rFonts w:ascii="Arial" w:hAnsi="Arial" w:cs="Arial"/>
          <w:sz w:val="20"/>
          <w:szCs w:val="20"/>
        </w:rPr>
      </w:pPr>
      <w:r>
        <w:rPr>
          <w:rFonts w:ascii="Arial" w:hAnsi="Arial" w:cs="Arial"/>
          <w:bCs/>
          <w:sz w:val="20"/>
          <w:szCs w:val="20"/>
        </w:rPr>
        <w:t xml:space="preserve">NCGC continues to be </w:t>
      </w:r>
      <w:r w:rsidR="00473ED0">
        <w:rPr>
          <w:rFonts w:ascii="Arial" w:hAnsi="Arial" w:cs="Arial"/>
          <w:bCs/>
          <w:sz w:val="20"/>
          <w:szCs w:val="20"/>
        </w:rPr>
        <w:t>committed to the responsible and sustainable development</w:t>
      </w:r>
      <w:r w:rsidR="00E92A7E">
        <w:rPr>
          <w:rFonts w:ascii="Arial" w:hAnsi="Arial" w:cs="Arial"/>
          <w:bCs/>
          <w:sz w:val="20"/>
          <w:szCs w:val="20"/>
        </w:rPr>
        <w:t xml:space="preserve"> of the Committee Bay Project for</w:t>
      </w:r>
      <w:r w:rsidR="00473ED0">
        <w:rPr>
          <w:rFonts w:ascii="Arial" w:hAnsi="Arial" w:cs="Arial"/>
          <w:bCs/>
          <w:sz w:val="20"/>
          <w:szCs w:val="20"/>
        </w:rPr>
        <w:t xml:space="preserve"> the benefit of Nunavut, local c</w:t>
      </w:r>
      <w:r w:rsidR="00E92A7E">
        <w:rPr>
          <w:rFonts w:ascii="Arial" w:hAnsi="Arial" w:cs="Arial"/>
          <w:bCs/>
          <w:sz w:val="20"/>
          <w:szCs w:val="20"/>
        </w:rPr>
        <w:t>ommunities and all stakeholders.</w:t>
      </w:r>
      <w:r>
        <w:rPr>
          <w:rFonts w:ascii="Arial" w:hAnsi="Arial" w:cs="Arial"/>
          <w:bCs/>
          <w:sz w:val="20"/>
          <w:szCs w:val="20"/>
        </w:rPr>
        <w:t xml:space="preserve"> </w:t>
      </w:r>
    </w:p>
    <w:sectPr w:rsidR="003D7A2A" w:rsidRPr="000650C1" w:rsidSect="00333CB8">
      <w:headerReference w:type="default" r:id="rId8"/>
      <w:footerReference w:type="default" r:id="rId9"/>
      <w:pgSz w:w="12240" w:h="15840"/>
      <w:pgMar w:top="1440" w:right="1440" w:bottom="993" w:left="1440" w:header="708" w:footer="33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20D" w:rsidRDefault="0084620D" w:rsidP="00907BB5">
      <w:pPr>
        <w:spacing w:after="0" w:line="240" w:lineRule="auto"/>
      </w:pPr>
      <w:r>
        <w:separator/>
      </w:r>
    </w:p>
  </w:endnote>
  <w:endnote w:type="continuationSeparator" w:id="0">
    <w:p w:rsidR="0084620D" w:rsidRDefault="0084620D" w:rsidP="00907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20D" w:rsidRDefault="0084620D" w:rsidP="0064167D">
    <w:pPr>
      <w:pStyle w:val="Default"/>
    </w:pPr>
  </w:p>
  <w:p w:rsidR="0084620D" w:rsidRDefault="0084620D" w:rsidP="0064167D">
    <w:pPr>
      <w:pStyle w:val="Footer"/>
      <w:jc w:val="center"/>
      <w:rPr>
        <w:b/>
        <w:bCs/>
        <w:sz w:val="16"/>
        <w:szCs w:val="16"/>
      </w:rPr>
    </w:pPr>
    <w:r>
      <w:rPr>
        <w:b/>
        <w:bCs/>
        <w:sz w:val="16"/>
        <w:szCs w:val="16"/>
      </w:rPr>
      <w:t xml:space="preserve">North Country Gold Corp. / Auryn Resources Inc. </w:t>
    </w:r>
  </w:p>
  <w:p w:rsidR="0084620D" w:rsidRDefault="0084620D" w:rsidP="0064167D">
    <w:pPr>
      <w:pStyle w:val="Footer"/>
      <w:jc w:val="center"/>
      <w:rPr>
        <w:sz w:val="16"/>
        <w:szCs w:val="16"/>
      </w:rPr>
    </w:pPr>
    <w:r>
      <w:rPr>
        <w:sz w:val="16"/>
        <w:szCs w:val="16"/>
      </w:rPr>
      <w:t xml:space="preserve">600-1199 West Hastings Street, Vancouver, British Columbia, Canada, V6E 3T5 </w:t>
    </w:r>
  </w:p>
  <w:p w:rsidR="0084620D" w:rsidRDefault="0084620D" w:rsidP="0064167D">
    <w:pPr>
      <w:pStyle w:val="Footer"/>
      <w:jc w:val="center"/>
      <w:rPr>
        <w:sz w:val="16"/>
        <w:szCs w:val="16"/>
      </w:rPr>
    </w:pPr>
    <w:r>
      <w:rPr>
        <w:sz w:val="16"/>
        <w:szCs w:val="16"/>
      </w:rPr>
      <w:t xml:space="preserve">Phone: 778 729 0600; Fax: 778 729 0650; Toll Free: 800 863 8655 </w:t>
    </w:r>
  </w:p>
  <w:p w:rsidR="0084620D" w:rsidRPr="0064167D" w:rsidRDefault="0084620D" w:rsidP="0064167D">
    <w:pPr>
      <w:pStyle w:val="Footer"/>
      <w:jc w:val="center"/>
      <w:rPr>
        <w:sz w:val="16"/>
        <w:szCs w:val="16"/>
      </w:rPr>
    </w:pPr>
    <w:r>
      <w:rPr>
        <w:sz w:val="16"/>
        <w:szCs w:val="16"/>
      </w:rPr>
      <w:t>Email: info@aurynresources.com; Web: www.aurynresources.com</w:t>
    </w:r>
  </w:p>
  <w:p w:rsidR="0084620D" w:rsidRDefault="0084620D" w:rsidP="0064167D">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20D" w:rsidRDefault="0084620D" w:rsidP="00907BB5">
      <w:pPr>
        <w:spacing w:after="0" w:line="240" w:lineRule="auto"/>
      </w:pPr>
      <w:r>
        <w:separator/>
      </w:r>
    </w:p>
  </w:footnote>
  <w:footnote w:type="continuationSeparator" w:id="0">
    <w:p w:rsidR="0084620D" w:rsidRDefault="0084620D" w:rsidP="00907B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20D" w:rsidRDefault="0084620D">
    <w:pPr>
      <w:pStyle w:val="Header"/>
    </w:pPr>
    <w:r>
      <w:rPr>
        <w:noProof/>
        <w:lang w:eastAsia="en-CA"/>
      </w:rPr>
      <w:drawing>
        <wp:anchor distT="0" distB="0" distL="114300" distR="114300" simplePos="0" relativeHeight="251659264" behindDoc="0" locked="0" layoutInCell="1" allowOverlap="1" wp14:anchorId="4E159FFF" wp14:editId="2EA7E65C">
          <wp:simplePos x="0" y="0"/>
          <wp:positionH relativeFrom="margin">
            <wp:posOffset>-228600</wp:posOffset>
          </wp:positionH>
          <wp:positionV relativeFrom="margin">
            <wp:posOffset>-676275</wp:posOffset>
          </wp:positionV>
          <wp:extent cx="1395730" cy="816610"/>
          <wp:effectExtent l="0" t="0" r="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CG.tiff"/>
                  <pic:cNvPicPr/>
                </pic:nvPicPr>
                <pic:blipFill>
                  <a:blip r:embed="rId1">
                    <a:extLst>
                      <a:ext uri="{28A0092B-C50C-407E-A947-70E740481C1C}">
                        <a14:useLocalDpi xmlns:a14="http://schemas.microsoft.com/office/drawing/2010/main" val="0"/>
                      </a:ext>
                    </a:extLst>
                  </a:blip>
                  <a:stretch>
                    <a:fillRect/>
                  </a:stretch>
                </pic:blipFill>
                <pic:spPr>
                  <a:xfrm>
                    <a:off x="0" y="0"/>
                    <a:ext cx="1395730" cy="816610"/>
                  </a:xfrm>
                  <a:prstGeom prst="rect">
                    <a:avLst/>
                  </a:prstGeom>
                </pic:spPr>
              </pic:pic>
            </a:graphicData>
          </a:graphic>
        </wp:anchor>
      </w:drawing>
    </w:r>
    <w:r>
      <w:rPr>
        <w:noProof/>
        <w:lang w:eastAsia="en-CA"/>
      </w:rPr>
      <w:drawing>
        <wp:anchor distT="0" distB="0" distL="114300" distR="114300" simplePos="0" relativeHeight="251658240" behindDoc="0" locked="0" layoutInCell="1" allowOverlap="1" wp14:anchorId="7A3D2066" wp14:editId="1610E61D">
          <wp:simplePos x="0" y="0"/>
          <wp:positionH relativeFrom="margin">
            <wp:posOffset>4562475</wp:posOffset>
          </wp:positionH>
          <wp:positionV relativeFrom="margin">
            <wp:posOffset>-559435</wp:posOffset>
          </wp:positionV>
          <wp:extent cx="1346835" cy="560705"/>
          <wp:effectExtent l="0" t="0" r="571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ryn.tiff"/>
                  <pic:cNvPicPr/>
                </pic:nvPicPr>
                <pic:blipFill>
                  <a:blip r:embed="rId2">
                    <a:extLst>
                      <a:ext uri="{28A0092B-C50C-407E-A947-70E740481C1C}">
                        <a14:useLocalDpi xmlns:a14="http://schemas.microsoft.com/office/drawing/2010/main" val="0"/>
                      </a:ext>
                    </a:extLst>
                  </a:blip>
                  <a:stretch>
                    <a:fillRect/>
                  </a:stretch>
                </pic:blipFill>
                <pic:spPr>
                  <a:xfrm>
                    <a:off x="0" y="0"/>
                    <a:ext cx="1346835" cy="560705"/>
                  </a:xfrm>
                  <a:prstGeom prst="rect">
                    <a:avLst/>
                  </a:prstGeom>
                </pic:spPr>
              </pic:pic>
            </a:graphicData>
          </a:graphic>
        </wp:anchor>
      </w:drawing>
    </w:r>
  </w:p>
  <w:p w:rsidR="0084620D" w:rsidRDefault="008462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AF15AA"/>
    <w:multiLevelType w:val="hybridMultilevel"/>
    <w:tmpl w:val="80E4171C"/>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BB5"/>
    <w:rsid w:val="0001511A"/>
    <w:rsid w:val="00064F0C"/>
    <w:rsid w:val="000C0EEA"/>
    <w:rsid w:val="001F1023"/>
    <w:rsid w:val="002D29CB"/>
    <w:rsid w:val="00333CB8"/>
    <w:rsid w:val="00355BC0"/>
    <w:rsid w:val="00385070"/>
    <w:rsid w:val="00395F29"/>
    <w:rsid w:val="003D7A2A"/>
    <w:rsid w:val="00473ED0"/>
    <w:rsid w:val="00571224"/>
    <w:rsid w:val="0057594B"/>
    <w:rsid w:val="0064167D"/>
    <w:rsid w:val="0075705D"/>
    <w:rsid w:val="0084620D"/>
    <w:rsid w:val="00853818"/>
    <w:rsid w:val="008C48FE"/>
    <w:rsid w:val="00907BB5"/>
    <w:rsid w:val="009D7D45"/>
    <w:rsid w:val="00AA5B49"/>
    <w:rsid w:val="00B632D3"/>
    <w:rsid w:val="00B85A58"/>
    <w:rsid w:val="00C27E3F"/>
    <w:rsid w:val="00CD7F5C"/>
    <w:rsid w:val="00D17D43"/>
    <w:rsid w:val="00D6440D"/>
    <w:rsid w:val="00E10F27"/>
    <w:rsid w:val="00E27471"/>
    <w:rsid w:val="00E92A7E"/>
    <w:rsid w:val="00E96CE7"/>
    <w:rsid w:val="00FF2B2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7B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BB5"/>
    <w:rPr>
      <w:rFonts w:ascii="Tahoma" w:hAnsi="Tahoma" w:cs="Tahoma"/>
      <w:sz w:val="16"/>
      <w:szCs w:val="16"/>
    </w:rPr>
  </w:style>
  <w:style w:type="paragraph" w:styleId="Header">
    <w:name w:val="header"/>
    <w:basedOn w:val="Normal"/>
    <w:link w:val="HeaderChar"/>
    <w:uiPriority w:val="99"/>
    <w:unhideWhenUsed/>
    <w:rsid w:val="00907B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7BB5"/>
  </w:style>
  <w:style w:type="paragraph" w:styleId="Footer">
    <w:name w:val="footer"/>
    <w:basedOn w:val="Normal"/>
    <w:link w:val="FooterChar"/>
    <w:uiPriority w:val="99"/>
    <w:unhideWhenUsed/>
    <w:rsid w:val="00907B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7BB5"/>
  </w:style>
  <w:style w:type="paragraph" w:customStyle="1" w:styleId="Default">
    <w:name w:val="Default"/>
    <w:rsid w:val="00907BB5"/>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064F0C"/>
    <w:rPr>
      <w:color w:val="0000FF" w:themeColor="hyperlink"/>
      <w:u w:val="single"/>
    </w:rPr>
  </w:style>
  <w:style w:type="paragraph" w:styleId="ListParagraph">
    <w:name w:val="List Paragraph"/>
    <w:basedOn w:val="Normal"/>
    <w:uiPriority w:val="34"/>
    <w:qFormat/>
    <w:rsid w:val="003D7A2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7B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BB5"/>
    <w:rPr>
      <w:rFonts w:ascii="Tahoma" w:hAnsi="Tahoma" w:cs="Tahoma"/>
      <w:sz w:val="16"/>
      <w:szCs w:val="16"/>
    </w:rPr>
  </w:style>
  <w:style w:type="paragraph" w:styleId="Header">
    <w:name w:val="header"/>
    <w:basedOn w:val="Normal"/>
    <w:link w:val="HeaderChar"/>
    <w:uiPriority w:val="99"/>
    <w:unhideWhenUsed/>
    <w:rsid w:val="00907B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7BB5"/>
  </w:style>
  <w:style w:type="paragraph" w:styleId="Footer">
    <w:name w:val="footer"/>
    <w:basedOn w:val="Normal"/>
    <w:link w:val="FooterChar"/>
    <w:uiPriority w:val="99"/>
    <w:unhideWhenUsed/>
    <w:rsid w:val="00907B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7BB5"/>
  </w:style>
  <w:style w:type="paragraph" w:customStyle="1" w:styleId="Default">
    <w:name w:val="Default"/>
    <w:rsid w:val="00907BB5"/>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064F0C"/>
    <w:rPr>
      <w:color w:val="0000FF" w:themeColor="hyperlink"/>
      <w:u w:val="single"/>
    </w:rPr>
  </w:style>
  <w:style w:type="paragraph" w:styleId="ListParagraph">
    <w:name w:val="List Paragraph"/>
    <w:basedOn w:val="Normal"/>
    <w:uiPriority w:val="34"/>
    <w:qFormat/>
    <w:rsid w:val="003D7A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tiff"/><Relationship Id="rId1"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461</Words>
  <Characters>2631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Yuliana Proenza</dc:creator>
  <cp:lastModifiedBy>Yuliana Proenza</cp:lastModifiedBy>
  <cp:revision>2</cp:revision>
  <cp:lastPrinted>2016-09-01T21:01:00Z</cp:lastPrinted>
  <dcterms:created xsi:type="dcterms:W3CDTF">2016-09-02T21:29:00Z</dcterms:created>
  <dcterms:modified xsi:type="dcterms:W3CDTF">2016-09-02T21:29:00Z</dcterms:modified>
</cp:coreProperties>
</file>