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30D" w:rsidRPr="001B730D" w:rsidRDefault="001B730D" w:rsidP="001B730D">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B730D">
        <w:rPr>
          <w:rFonts w:ascii="Times New Roman" w:eastAsia="Times New Roman" w:hAnsi="Times New Roman" w:cs="Times New Roman"/>
          <w:b/>
          <w:bCs/>
          <w:sz w:val="27"/>
          <w:szCs w:val="27"/>
          <w:lang w:eastAsia="en-CA"/>
        </w:rPr>
        <w:t>Project Dashboard</w:t>
      </w:r>
    </w:p>
    <w:p w:rsidR="001B730D" w:rsidRPr="001B730D" w:rsidRDefault="001B730D" w:rsidP="001B730D">
      <w:pPr>
        <w:spacing w:after="0" w:line="240" w:lineRule="auto"/>
        <w:textAlignment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Pilot study - Hovercraft Implementation in Nunavut (148399) </w:t>
      </w:r>
    </w:p>
    <w:p w:rsidR="001B730D" w:rsidRPr="001B730D" w:rsidRDefault="001B730D" w:rsidP="001B730D">
      <w:pPr>
        <w:spacing w:after="0" w:line="900" w:lineRule="atLeast"/>
        <w:rPr>
          <w:rFonts w:ascii="Times New Roman" w:eastAsia="Times New Roman" w:hAnsi="Times New Roman" w:cs="Times New Roman"/>
          <w:b/>
          <w:bCs/>
          <w:sz w:val="27"/>
          <w:szCs w:val="27"/>
          <w:lang w:eastAsia="en-CA"/>
        </w:rPr>
      </w:pPr>
      <w:r w:rsidRPr="001B730D">
        <w:rPr>
          <w:rFonts w:ascii="Times New Roman" w:eastAsia="Times New Roman" w:hAnsi="Times New Roman" w:cs="Times New Roman"/>
          <w:b/>
          <w:bCs/>
          <w:color w:val="5189B8"/>
          <w:sz w:val="27"/>
          <w:szCs w:val="27"/>
          <w:lang w:eastAsia="en-CA"/>
        </w:rPr>
        <w:t>Proposal Status:</w:t>
      </w:r>
      <w:r w:rsidRPr="001B730D">
        <w:rPr>
          <w:rFonts w:ascii="Times New Roman" w:eastAsia="Times New Roman" w:hAnsi="Times New Roman" w:cs="Times New Roman"/>
          <w:b/>
          <w:bCs/>
          <w:sz w:val="27"/>
          <w:szCs w:val="27"/>
          <w:lang w:eastAsia="en-CA"/>
        </w:rPr>
        <w:t xml:space="preserve"> </w:t>
      </w:r>
      <w:r w:rsidRPr="001B730D">
        <w:rPr>
          <w:rFonts w:ascii="Times New Roman" w:eastAsia="Times New Roman" w:hAnsi="Times New Roman" w:cs="Times New Roman"/>
          <w:b/>
          <w:bCs/>
          <w:color w:val="003468"/>
          <w:sz w:val="27"/>
          <w:szCs w:val="27"/>
          <w:lang w:eastAsia="en-CA"/>
        </w:rPr>
        <w:t>Conformity Determination Issued</w:t>
      </w:r>
      <w:r w:rsidRPr="001B730D">
        <w:rPr>
          <w:rFonts w:ascii="Times New Roman" w:eastAsia="Times New Roman" w:hAnsi="Times New Roman" w:cs="Times New Roman"/>
          <w:b/>
          <w:bCs/>
          <w:sz w:val="27"/>
          <w:szCs w:val="27"/>
          <w:lang w:eastAsia="en-CA"/>
        </w:rPr>
        <w:t xml:space="preserve"> </w:t>
      </w:r>
    </w:p>
    <w:p w:rsidR="001B730D" w:rsidRPr="001B730D" w:rsidRDefault="001B730D" w:rsidP="001B730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1B730D">
          <w:rPr>
            <w:rFonts w:ascii="Times New Roman" w:eastAsia="Times New Roman" w:hAnsi="Times New Roman" w:cs="Times New Roman"/>
            <w:color w:val="0000FF"/>
            <w:sz w:val="24"/>
            <w:szCs w:val="24"/>
            <w:u w:val="single"/>
            <w:lang w:eastAsia="en-CA"/>
          </w:rPr>
          <w:t>Overview</w:t>
        </w:r>
      </w:hyperlink>
    </w:p>
    <w:p w:rsidR="001B730D" w:rsidRPr="001B730D" w:rsidRDefault="001B730D" w:rsidP="001B730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1B730D">
          <w:rPr>
            <w:rFonts w:ascii="Times New Roman" w:eastAsia="Times New Roman" w:hAnsi="Times New Roman" w:cs="Times New Roman"/>
            <w:color w:val="0000FF"/>
            <w:sz w:val="24"/>
            <w:szCs w:val="24"/>
            <w:u w:val="single"/>
            <w:lang w:eastAsia="en-CA"/>
          </w:rPr>
          <w:t>Documents</w:t>
        </w:r>
      </w:hyperlink>
    </w:p>
    <w:p w:rsidR="001B730D" w:rsidRPr="001B730D" w:rsidRDefault="001B730D" w:rsidP="001B730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B730D">
        <w:rPr>
          <w:rFonts w:ascii="Times New Roman" w:eastAsia="Times New Roman" w:hAnsi="Times New Roman" w:cs="Times New Roman"/>
          <w:b/>
          <w:bCs/>
          <w:sz w:val="20"/>
          <w:szCs w:val="20"/>
          <w:lang w:eastAsia="en-CA"/>
        </w:rPr>
        <w:t>Project Overview</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Type of application: </w:t>
      </w:r>
      <w:r w:rsidRPr="001B730D">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B730D" w:rsidRPr="001B730D" w:rsidTr="001B730D">
        <w:trPr>
          <w:tblCellSpacing w:w="15" w:type="dxa"/>
        </w:trPr>
        <w:tc>
          <w:tcPr>
            <w:tcW w:w="2250" w:type="dxa"/>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Proponent name:</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proofErr w:type="spellStart"/>
            <w:r w:rsidRPr="001B730D">
              <w:rPr>
                <w:rFonts w:ascii="Times New Roman" w:eastAsia="Times New Roman" w:hAnsi="Times New Roman" w:cs="Times New Roman"/>
                <w:sz w:val="24"/>
                <w:szCs w:val="24"/>
                <w:lang w:eastAsia="en-CA"/>
              </w:rPr>
              <w:t>Ms</w:t>
            </w:r>
            <w:proofErr w:type="spellEnd"/>
            <w:r w:rsidRPr="001B730D">
              <w:rPr>
                <w:rFonts w:ascii="Times New Roman" w:eastAsia="Times New Roman" w:hAnsi="Times New Roman" w:cs="Times New Roman"/>
                <w:sz w:val="24"/>
                <w:szCs w:val="24"/>
                <w:lang w:eastAsia="en-CA"/>
              </w:rPr>
              <w:t xml:space="preserve"> Manon Turmel</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Company:</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Agnico Eagle Mines Ltd.</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B730D" w:rsidRPr="001B730D" w:rsidTr="001B730D">
        <w:trPr>
          <w:tblCellSpacing w:w="15" w:type="dxa"/>
        </w:trPr>
        <w:tc>
          <w:tcPr>
            <w:tcW w:w="2250" w:type="dxa"/>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Start Date:</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2017-06-01</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End Date:</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2018-10-01</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Operation Type:</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Annual</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Project Description:</w:t>
      </w:r>
      <w:r w:rsidRPr="001B730D">
        <w:rPr>
          <w:rFonts w:ascii="Times New Roman" w:eastAsia="Times New Roman" w:hAnsi="Times New Roman" w:cs="Times New Roman"/>
          <w:sz w:val="24"/>
          <w:szCs w:val="24"/>
          <w:lang w:eastAsia="en-CA"/>
        </w:rPr>
        <w:t xml:space="preserve"> </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The Nunavut territory is a significant part of Agnico Eagle’s business and is expected to remain a key component of Agnico Eagle’s operations for several decades to come. As Agnico Eagle’s Nunavut platform currently spans an area that is well over 400km in length, improving the ability to move people and equipment more freely within this area would have an immediate and significant impact on the company’s long term strategy and success in Nunavut, primarily in the areas of logistics and exploration. In this context, Agnico Eagle has identified an opportunity to enhance the potential of its assets in Nunavut. Hovercrafts have resolved numerous logistical and transportation problems in Northern and Arctic territories of Siberia and the Far East. It is expected that they will also be applicable in Nunavut and may have future all- season benefits for Nunavummiut. The hovercrafts, by design, can be interchangeably used on water and land, while transporting people or industrial loads over small and large rivers, lakes, swamps, snow soil, packed ice bogs, tundra, and coastal seas throughout the year. Noise levels for one unit are about the same as two snowmobiles, the low ground pressure prevents impacts to the terrestrial environment and aquatic environment. Agnico Eagle is proposing to purchase and transport 2 hovercraft units (3 tonnes) to the Meadowbank site in the third quarter of 2017 summer sealift season to be used to transport personnel and light cargo on the Amaruq Exploration Access Road (AEAR), on the approved winter roads and designated trails to drilling properties on the Amaruq property on a year round basis. The intent is to perform a one-year pilot program starting in the summer of 2017 continuing through the winter of 2017/2018 to validate its operational performance, to demonstrate its viability for search and rescue activities in the area around Meadowbank and to de-risk the later stages of a larger implementation strategy. Depending on the success and findings of the pilot study, the operation of these two hovercrafts is expected to continue beyond 2018. Compared with alternatives assessed, Agnico Eagle feels that the implementation of the hovercraft technology is the most cost-effective and best overall alternative for exploration from an environmental and economic perspective. Amaruq Winter Access (Project is amendment of): INAC File Number: AANDC2013F0030 NIRB File Number: </w:t>
      </w:r>
      <w:r w:rsidRPr="001B730D">
        <w:rPr>
          <w:rFonts w:ascii="Times New Roman" w:eastAsia="Times New Roman" w:hAnsi="Times New Roman" w:cs="Times New Roman"/>
          <w:sz w:val="24"/>
          <w:szCs w:val="24"/>
          <w:lang w:eastAsia="en-CA"/>
        </w:rPr>
        <w:lastRenderedPageBreak/>
        <w:t xml:space="preserve">11EN010 Application date with NIRB: December 9, 2013 Keewatin Regional Land Use Plan (positive conformity determination): March 27, 2014 Screening Decision Issuance: April 11, 2014 There is no NWB water license associated with the Amaruq Winter Access project. Initial NIRB application Project: Pipe Dream Winter Road and Mining Exploration INAC File Number: AANDC2013F0030 NIRB File Number: 11EN010 Keewatin Regional Land Use Plan (positive conformity determination): March 10, 2011 NIRB Screening Decision: April 21, 2011 Additional applications associated with NIRB File No. 11EN010 1) Authorization: Water License 2BE-MEA0813. Date Received by NIRB: August 10, 2011 Reason for Application: Permit drilling activities to occur within the 30 metre high water mark Date issued: August 15, 2011 2) Authorization: AANDC Land Use Permit (N2011C0010) Reason for Application: To conduct exploration activities on additional Crown Land Date issued: April, 30, 2012 3) Authorization: KIA Land Use Licence (KVL312C03) Reason for Application: To conduct exploration activities on Inuit Owned lands Date issued: August 28, 2012 4) Authorization: Water License (2BE-MEA0813) Reason for Application: To continue using water and disposal of wastes associated with Meadowbank Exploration Camp and Pipe Dream Winter Road and Mining Exploration Date issued: October 18, 2012 5) Authorization: Water Licence (2BE-MEA0813) Reason for Application: Include two exploration areas to its water licence; IVR Exploration and south Meadowbank area Date issued: February 26, 2013 Contact agencies: • The Kivalliq Inuit Association (KIA); o Luis Manzo, Director of Lands, lmanzo@kivalliqinuit.ca, 867-645-5731 o Gabriel </w:t>
      </w:r>
      <w:proofErr w:type="spellStart"/>
      <w:r w:rsidRPr="001B730D">
        <w:rPr>
          <w:rFonts w:ascii="Times New Roman" w:eastAsia="Times New Roman" w:hAnsi="Times New Roman" w:cs="Times New Roman"/>
          <w:sz w:val="24"/>
          <w:szCs w:val="24"/>
          <w:lang w:eastAsia="en-CA"/>
        </w:rPr>
        <w:t>Nirlungayuk</w:t>
      </w:r>
      <w:proofErr w:type="spellEnd"/>
      <w:r w:rsidRPr="001B730D">
        <w:rPr>
          <w:rFonts w:ascii="Times New Roman" w:eastAsia="Times New Roman" w:hAnsi="Times New Roman" w:cs="Times New Roman"/>
          <w:sz w:val="24"/>
          <w:szCs w:val="24"/>
          <w:lang w:eastAsia="en-CA"/>
        </w:rPr>
        <w:t xml:space="preserve">, Executive Director, gnirlungayuk@kivalliqinuit.ca, 867-645-5742 • The Land and Water Resources branches of Indigenous and Northern Affairs Canada in Iqaluit (INAC); o David Abernethy, Regional Coordinator Kivalliq Region, David.Abernethy@inac-ainc.gc.ca, 867-975-4555 o Jason </w:t>
      </w:r>
      <w:proofErr w:type="spellStart"/>
      <w:r w:rsidRPr="001B730D">
        <w:rPr>
          <w:rFonts w:ascii="Times New Roman" w:eastAsia="Times New Roman" w:hAnsi="Times New Roman" w:cs="Times New Roman"/>
          <w:sz w:val="24"/>
          <w:szCs w:val="24"/>
          <w:lang w:eastAsia="en-CA"/>
        </w:rPr>
        <w:t>Patchell</w:t>
      </w:r>
      <w:proofErr w:type="spellEnd"/>
      <w:r w:rsidRPr="001B730D">
        <w:rPr>
          <w:rFonts w:ascii="Times New Roman" w:eastAsia="Times New Roman" w:hAnsi="Times New Roman" w:cs="Times New Roman"/>
          <w:sz w:val="24"/>
          <w:szCs w:val="24"/>
          <w:lang w:eastAsia="en-CA"/>
        </w:rPr>
        <w:t>, A/</w:t>
      </w:r>
      <w:proofErr w:type="spellStart"/>
      <w:r w:rsidRPr="001B730D">
        <w:rPr>
          <w:rFonts w:ascii="Times New Roman" w:eastAsia="Times New Roman" w:hAnsi="Times New Roman" w:cs="Times New Roman"/>
          <w:sz w:val="24"/>
          <w:szCs w:val="24"/>
          <w:lang w:eastAsia="en-CA"/>
        </w:rPr>
        <w:t>Sr</w:t>
      </w:r>
      <w:proofErr w:type="spellEnd"/>
      <w:r w:rsidRPr="001B730D">
        <w:rPr>
          <w:rFonts w:ascii="Times New Roman" w:eastAsia="Times New Roman" w:hAnsi="Times New Roman" w:cs="Times New Roman"/>
          <w:sz w:val="24"/>
          <w:szCs w:val="24"/>
          <w:lang w:eastAsia="en-CA"/>
        </w:rPr>
        <w:t xml:space="preserve"> Environmental Assessment Specialist, jason.patchell@aandc-aadnc.gc.ca, 867-975-4556 • Fisheries and Oceans Canada (DFO); o Elizabeth Patreau, Senior Fisheries Protection Biologist, Elizabeth.Patreau@dfo-mpo.gc.ca, 204-583-3259 • Environment and Climate Change Canada (ECCC); o Lisa Lowman, Senior Environmental Assessment Coordinator, lisa.lowman@canada.ca, 204-984-0668 • Natural Resources Canada (NRCAN); o Rob Johnstone, Deputy Director, rob.johnstone@canada.ca, 343-292-8695 • Transport Canada (TC) - both the Navigable Waters and Marine Safety branches of TC. </w:t>
      </w:r>
      <w:proofErr w:type="gramStart"/>
      <w:r w:rsidRPr="001B730D">
        <w:rPr>
          <w:rFonts w:ascii="Times New Roman" w:eastAsia="Times New Roman" w:hAnsi="Times New Roman" w:cs="Times New Roman"/>
          <w:sz w:val="24"/>
          <w:szCs w:val="24"/>
          <w:lang w:eastAsia="en-CA"/>
        </w:rPr>
        <w:t>o</w:t>
      </w:r>
      <w:proofErr w:type="gramEnd"/>
      <w:r w:rsidRPr="001B730D">
        <w:rPr>
          <w:rFonts w:ascii="Times New Roman" w:eastAsia="Times New Roman" w:hAnsi="Times New Roman" w:cs="Times New Roman"/>
          <w:sz w:val="24"/>
          <w:szCs w:val="24"/>
          <w:lang w:eastAsia="en-CA"/>
        </w:rPr>
        <w:t xml:space="preserve"> Christopher Aguirre, Environmental Officer, Christopher.aguirre@tc.gc.ca, 204-983-5048. </w:t>
      </w:r>
      <w:proofErr w:type="gramStart"/>
      <w:r w:rsidRPr="001B730D">
        <w:rPr>
          <w:rFonts w:ascii="Times New Roman" w:eastAsia="Times New Roman" w:hAnsi="Times New Roman" w:cs="Times New Roman"/>
          <w:sz w:val="24"/>
          <w:szCs w:val="24"/>
          <w:lang w:eastAsia="en-CA"/>
        </w:rPr>
        <w:t>o</w:t>
      </w:r>
      <w:proofErr w:type="gramEnd"/>
      <w:r w:rsidRPr="001B730D">
        <w:rPr>
          <w:rFonts w:ascii="Times New Roman" w:eastAsia="Times New Roman" w:hAnsi="Times New Roman" w:cs="Times New Roman"/>
          <w:sz w:val="24"/>
          <w:szCs w:val="24"/>
          <w:lang w:eastAsia="en-CA"/>
        </w:rPr>
        <w:t xml:space="preserve"> Vaughan Owens, Marine Safety, vaughan.owens@tc.gc.ca, 204-583-6740 </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B730D" w:rsidRPr="001B730D" w:rsidTr="001B730D">
        <w:trPr>
          <w:tblCellSpacing w:w="15" w:type="dxa"/>
        </w:trPr>
        <w:tc>
          <w:tcPr>
            <w:tcW w:w="2250" w:type="dxa"/>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Persons:</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1</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Days:</w:t>
            </w:r>
          </w:p>
        </w:tc>
        <w:tc>
          <w:tcPr>
            <w:tcW w:w="0" w:type="auto"/>
            <w:vAlign w:val="center"/>
            <w:hideMark/>
          </w:tcPr>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487</w:t>
            </w:r>
          </w:p>
        </w:tc>
      </w:tr>
    </w:tbl>
    <w:p w:rsidR="001B730D" w:rsidRPr="001B730D" w:rsidRDefault="001B730D" w:rsidP="001B730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B730D">
        <w:rPr>
          <w:rFonts w:ascii="Times New Roman" w:eastAsia="Times New Roman" w:hAnsi="Times New Roman" w:cs="Times New Roman"/>
          <w:b/>
          <w:bCs/>
          <w:sz w:val="20"/>
          <w:szCs w:val="20"/>
          <w:lang w:eastAsia="en-CA"/>
        </w:rPr>
        <w:t>Project Map</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List of all project geometries:</w:t>
      </w:r>
      <w:r w:rsidRPr="001B730D">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32"/>
        <w:gridCol w:w="2489"/>
        <w:gridCol w:w="5729"/>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ID</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Geometry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Location Name</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1536</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polygon</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Drilling_area_2017</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1537</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polyline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proofErr w:type="spellStart"/>
            <w:r w:rsidRPr="001B730D">
              <w:rPr>
                <w:rFonts w:ascii="Times New Roman" w:eastAsia="Times New Roman" w:hAnsi="Times New Roman" w:cs="Times New Roman"/>
                <w:sz w:val="24"/>
                <w:szCs w:val="24"/>
                <w:lang w:eastAsia="en-CA"/>
              </w:rPr>
              <w:t>Amaruq_AWAR</w:t>
            </w:r>
            <w:proofErr w:type="spellEnd"/>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1538</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polyline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proofErr w:type="spellStart"/>
            <w:r w:rsidRPr="001B730D">
              <w:rPr>
                <w:rFonts w:ascii="Times New Roman" w:eastAsia="Times New Roman" w:hAnsi="Times New Roman" w:cs="Times New Roman"/>
                <w:sz w:val="24"/>
                <w:szCs w:val="24"/>
                <w:lang w:eastAsia="en-CA"/>
              </w:rPr>
              <w:t>Hovercraft_access</w:t>
            </w:r>
            <w:proofErr w:type="spellEnd"/>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1539</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polyline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Winter access authorized</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Planning Regions: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lastRenderedPageBreak/>
        <w:t>Kitikmeot</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Affected Areas and Land Types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Municipal</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Settlement Area</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Keewatin Planning Region</w:t>
      </w:r>
    </w:p>
    <w:p w:rsidR="001B730D" w:rsidRPr="001B730D" w:rsidRDefault="001B730D" w:rsidP="001B730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B730D">
        <w:rPr>
          <w:rFonts w:ascii="Times New Roman" w:eastAsia="Times New Roman" w:hAnsi="Times New Roman" w:cs="Times New Roman"/>
          <w:b/>
          <w:bCs/>
          <w:sz w:val="20"/>
          <w:szCs w:val="20"/>
          <w:lang w:eastAsia="en-CA"/>
        </w:rPr>
        <w:t>Project Land Use and Authorizations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Project Land Use</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Transportation and/or Communications Corridor</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Licensing Agencies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INAC</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proofErr w:type="spellStart"/>
      <w:r w:rsidRPr="001B730D">
        <w:rPr>
          <w:rFonts w:ascii="Times New Roman" w:eastAsia="Times New Roman" w:hAnsi="Times New Roman" w:cs="Times New Roman"/>
          <w:sz w:val="24"/>
          <w:szCs w:val="24"/>
          <w:lang w:eastAsia="en-CA"/>
        </w:rPr>
        <w:t>KivIA</w:t>
      </w:r>
      <w:proofErr w:type="spellEnd"/>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NIRB</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Other Licensing Requirements</w:t>
      </w:r>
      <w:r w:rsidRPr="001B730D">
        <w:rPr>
          <w:rFonts w:ascii="Times New Roman" w:eastAsia="Times New Roman" w:hAnsi="Times New Roman" w:cs="Times New Roman"/>
          <w:sz w:val="24"/>
          <w:szCs w:val="24"/>
          <w:lang w:eastAsia="en-CA"/>
        </w:rPr>
        <w:br/>
        <w:t xml:space="preserve">No data found. </w:t>
      </w:r>
    </w:p>
    <w:p w:rsidR="001B730D" w:rsidRPr="001B730D" w:rsidRDefault="001B730D" w:rsidP="001B730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B730D">
        <w:rPr>
          <w:rFonts w:ascii="Times New Roman" w:eastAsia="Times New Roman" w:hAnsi="Times New Roman" w:cs="Times New Roman"/>
          <w:b/>
          <w:bCs/>
          <w:sz w:val="20"/>
          <w:szCs w:val="20"/>
          <w:lang w:eastAsia="en-CA"/>
        </w:rPr>
        <w:t>Material Use</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81"/>
        <w:gridCol w:w="981"/>
        <w:gridCol w:w="1174"/>
        <w:gridCol w:w="5914"/>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Type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Quantity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Size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Use</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Hovercraft </w:t>
            </w:r>
            <w:proofErr w:type="spellStart"/>
            <w:r w:rsidRPr="001B730D">
              <w:rPr>
                <w:rFonts w:ascii="Times New Roman" w:eastAsia="Times New Roman" w:hAnsi="Times New Roman" w:cs="Times New Roman"/>
                <w:sz w:val="24"/>
                <w:szCs w:val="24"/>
                <w:lang w:eastAsia="en-CA"/>
              </w:rPr>
              <w:t>Arktika</w:t>
            </w:r>
            <w:proofErr w:type="spellEnd"/>
            <w:r w:rsidRPr="001B730D">
              <w:rPr>
                <w:rFonts w:ascii="Times New Roman" w:eastAsia="Times New Roman" w:hAnsi="Times New Roman" w:cs="Times New Roman"/>
                <w:sz w:val="24"/>
                <w:szCs w:val="24"/>
                <w:lang w:eastAsia="en-CA"/>
              </w:rPr>
              <w:t xml:space="preserve"> 3T</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2</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3 tonnes / 5.6 x 12.8 x 3.6m</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Transport exploration personnel and light cargo on the Amaruq Exploration Access Road (AEAR), on the approved winter roads and designated trails to drilling properties on the Amaruq property on a year round basis.</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47"/>
        <w:gridCol w:w="5780"/>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Type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Container(s)</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Capacity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UOM</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Use</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Diesel</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Liters</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There will be no additional fuel storage due to this Project. Hovercraft will be re-supplied at the Meadowbank or Amaruq facilities using existing and already approved infrastructures.</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Type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Container(s)</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Capacity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UOM</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Use</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Liters </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r>
    </w:tbl>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Daily Amount (m</w:t>
            </w:r>
            <w:r w:rsidRPr="001B730D">
              <w:rPr>
                <w:rFonts w:ascii="Times New Roman" w:eastAsia="Times New Roman" w:hAnsi="Times New Roman" w:cs="Times New Roman"/>
                <w:b/>
                <w:bCs/>
                <w:sz w:val="24"/>
                <w:szCs w:val="24"/>
                <w:vertAlign w:val="superscript"/>
                <w:lang w:eastAsia="en-CA"/>
              </w:rPr>
              <w:t>3</w:t>
            </w:r>
            <w:r w:rsidRPr="001B730D">
              <w:rPr>
                <w:rFonts w:ascii="Times New Roman" w:eastAsia="Times New Roman" w:hAnsi="Times New Roman" w:cs="Times New Roman"/>
                <w:b/>
                <w:bCs/>
                <w:sz w:val="24"/>
                <w:szCs w:val="24"/>
                <w:lang w:eastAsia="en-CA"/>
              </w:rPr>
              <w:t>)</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Retrieval Method</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Retrieval Location</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0</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Not applicable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Not applicable.</w:t>
            </w:r>
          </w:p>
        </w:tc>
      </w:tr>
    </w:tbl>
    <w:p w:rsidR="001B730D" w:rsidRPr="001B730D" w:rsidRDefault="001B730D" w:rsidP="001B730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B730D">
        <w:rPr>
          <w:rFonts w:ascii="Times New Roman" w:eastAsia="Times New Roman" w:hAnsi="Times New Roman" w:cs="Times New Roman"/>
          <w:b/>
          <w:bCs/>
          <w:sz w:val="20"/>
          <w:szCs w:val="20"/>
          <w:lang w:eastAsia="en-CA"/>
        </w:rPr>
        <w:t>Waste and Impacts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Environmental Impacts</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 xml:space="preserve">As previously submitted and screened by the NIRB, the </w:t>
      </w:r>
      <w:proofErr w:type="gramStart"/>
      <w:r w:rsidRPr="001B730D">
        <w:rPr>
          <w:rFonts w:ascii="Times New Roman" w:eastAsia="Times New Roman" w:hAnsi="Times New Roman" w:cs="Times New Roman"/>
          <w:sz w:val="24"/>
          <w:szCs w:val="24"/>
          <w:lang w:eastAsia="en-CA"/>
        </w:rPr>
        <w:t>Winter</w:t>
      </w:r>
      <w:proofErr w:type="gramEnd"/>
      <w:r w:rsidRPr="001B730D">
        <w:rPr>
          <w:rFonts w:ascii="Times New Roman" w:eastAsia="Times New Roman" w:hAnsi="Times New Roman" w:cs="Times New Roman"/>
          <w:sz w:val="24"/>
          <w:szCs w:val="24"/>
          <w:lang w:eastAsia="en-CA"/>
        </w:rPr>
        <w:t xml:space="preserve"> and Exploration Access Road will interact with the natural and human environment of the area in both time and space. The </w:t>
      </w:r>
      <w:proofErr w:type="gramStart"/>
      <w:r w:rsidRPr="001B730D">
        <w:rPr>
          <w:rFonts w:ascii="Times New Roman" w:eastAsia="Times New Roman" w:hAnsi="Times New Roman" w:cs="Times New Roman"/>
          <w:sz w:val="24"/>
          <w:szCs w:val="24"/>
          <w:lang w:eastAsia="en-CA"/>
        </w:rPr>
        <w:t>Winter</w:t>
      </w:r>
      <w:proofErr w:type="gramEnd"/>
      <w:r w:rsidRPr="001B730D">
        <w:rPr>
          <w:rFonts w:ascii="Times New Roman" w:eastAsia="Times New Roman" w:hAnsi="Times New Roman" w:cs="Times New Roman"/>
          <w:sz w:val="24"/>
          <w:szCs w:val="24"/>
          <w:lang w:eastAsia="en-CA"/>
        </w:rPr>
        <w:t xml:space="preserve"> and Exploration Access Road has been determined to present few negative effects to the environment. The identified impacts will not occur in the long-term, or be significant due to </w:t>
      </w:r>
      <w:r w:rsidRPr="001B730D">
        <w:rPr>
          <w:rFonts w:ascii="Times New Roman" w:eastAsia="Times New Roman" w:hAnsi="Times New Roman" w:cs="Times New Roman"/>
          <w:sz w:val="24"/>
          <w:szCs w:val="24"/>
          <w:lang w:eastAsia="en-CA"/>
        </w:rPr>
        <w:lastRenderedPageBreak/>
        <w:t xml:space="preserve">mitigative measures and standard best practices that will be implemented. Agnico Eagle believes the use of Hovercraft as a pilot project is not expected to change the conformity decision by NPC. Nevertheless, for the purposes of this application and as an extension of the approved Winter and Exploration Access Road activities, Agnico Eagle will conducted a screening level assessment that considers use of Hovercraft as a pilot project. During the pilot study phase of the proposed application, Agnico Eagle prioritized the need to ensure that the use of Hovercraft will have low environmental impact. As previously described, Agnico Eagle selected the </w:t>
      </w:r>
      <w:proofErr w:type="gramStart"/>
      <w:r w:rsidRPr="001B730D">
        <w:rPr>
          <w:rFonts w:ascii="Times New Roman" w:eastAsia="Times New Roman" w:hAnsi="Times New Roman" w:cs="Times New Roman"/>
          <w:sz w:val="24"/>
          <w:szCs w:val="24"/>
          <w:lang w:eastAsia="en-CA"/>
        </w:rPr>
        <w:t>Winter</w:t>
      </w:r>
      <w:proofErr w:type="gramEnd"/>
      <w:r w:rsidRPr="001B730D">
        <w:rPr>
          <w:rFonts w:ascii="Times New Roman" w:eastAsia="Times New Roman" w:hAnsi="Times New Roman" w:cs="Times New Roman"/>
          <w:sz w:val="24"/>
          <w:szCs w:val="24"/>
          <w:lang w:eastAsia="en-CA"/>
        </w:rPr>
        <w:t xml:space="preserve"> and Exploration Access road as preferred roads, as they already received a positive screening decision. As a result of these design decisions, no impacts to surface hydrology, fish or fish habitat, wildlife, surface water quantity or quality are expected. Furthermore, there will be negligible changes to the physical environment, air, noise and vibration (atmosphere). Overall, at this point, Agnico Eagle believes the potential impacts on the Terrain and Permafrost, Soil, Air and Climate, Noise and Vibration, Hydrology, Aquatic Environment, Terrestrial Environment, Social and Economic Environment, Archaeology and Traditional Land Use, and Traditional Knowledge due to the operation of Hovercraft were considered and will be assessed. Agnico Eagle will refer you to the Amaruq Exploration Road and Winter Road document application for a complete review of these roads potential impacts. At this time, Agnico Eagle is preparing a detailed description of the existing environment, environmental impacts, and mitigation for the proposed pilot program. </w:t>
      </w:r>
    </w:p>
    <w:p w:rsidR="001B730D" w:rsidRPr="001B730D" w:rsidRDefault="001B730D" w:rsidP="001B730D">
      <w:pPr>
        <w:spacing w:after="0" w:line="240" w:lineRule="auto"/>
        <w:rPr>
          <w:rFonts w:ascii="Times New Roman" w:eastAsia="Times New Roman" w:hAnsi="Times New Roman" w:cs="Times New Roman"/>
          <w:sz w:val="24"/>
          <w:szCs w:val="24"/>
          <w:lang w:eastAsia="en-CA"/>
        </w:rPr>
      </w:pPr>
      <w:r w:rsidRPr="001B730D">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79"/>
        <w:gridCol w:w="2425"/>
        <w:gridCol w:w="2105"/>
        <w:gridCol w:w="3741"/>
      </w:tblGrid>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Waste Type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Quantity Generated</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proofErr w:type="spellStart"/>
            <w:r w:rsidRPr="001B730D">
              <w:rPr>
                <w:rFonts w:ascii="Times New Roman" w:eastAsia="Times New Roman" w:hAnsi="Times New Roman" w:cs="Times New Roman"/>
                <w:b/>
                <w:bCs/>
                <w:sz w:val="24"/>
                <w:szCs w:val="24"/>
                <w:lang w:eastAsia="en-CA"/>
              </w:rPr>
              <w:t>Treatement</w:t>
            </w:r>
            <w:proofErr w:type="spellEnd"/>
            <w:r w:rsidRPr="001B730D">
              <w:rPr>
                <w:rFonts w:ascii="Times New Roman" w:eastAsia="Times New Roman" w:hAnsi="Times New Roman" w:cs="Times New Roman"/>
                <w:b/>
                <w:bCs/>
                <w:sz w:val="24"/>
                <w:szCs w:val="24"/>
                <w:lang w:eastAsia="en-CA"/>
              </w:rPr>
              <w:t xml:space="preserve"> Method</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b/>
                <w:bCs/>
                <w:sz w:val="24"/>
                <w:szCs w:val="24"/>
                <w:lang w:eastAsia="en-CA"/>
              </w:rPr>
            </w:pPr>
            <w:r w:rsidRPr="001B730D">
              <w:rPr>
                <w:rFonts w:ascii="Times New Roman" w:eastAsia="Times New Roman" w:hAnsi="Times New Roman" w:cs="Times New Roman"/>
                <w:b/>
                <w:bCs/>
                <w:sz w:val="24"/>
                <w:szCs w:val="24"/>
                <w:lang w:eastAsia="en-CA"/>
              </w:rPr>
              <w:t>Disposal Method</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Hazardous waste</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20 liters/month of waste oil</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Waste oil will be returned to an existing Agnico Eagle camp facility.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Disposed of by consuming waste oil in burners/ furnaces at Meadowbank mine site or shipped south to an approved recycling facility as already approved in previous permit for the AEAR and Winter roads</w:t>
            </w:r>
          </w:p>
        </w:tc>
      </w:tr>
      <w:tr w:rsidR="001B730D" w:rsidRPr="001B730D" w:rsidTr="001B730D">
        <w:trPr>
          <w:tblCellSpacing w:w="15" w:type="dxa"/>
        </w:trPr>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Hazardous</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Conservatively estimated at 20 m3 - Soil collected due to small fuel spills that may occur</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Contaminated soil will be returned to an existing Agnico Eagle facility</w:t>
            </w:r>
          </w:p>
        </w:tc>
        <w:tc>
          <w:tcPr>
            <w:tcW w:w="0" w:type="auto"/>
            <w:vAlign w:val="center"/>
            <w:hideMark/>
          </w:tcPr>
          <w:p w:rsidR="001B730D" w:rsidRPr="001B730D" w:rsidRDefault="001B730D" w:rsidP="001B730D">
            <w:pPr>
              <w:spacing w:after="0" w:line="240" w:lineRule="auto"/>
              <w:jc w:val="center"/>
              <w:rPr>
                <w:rFonts w:ascii="Times New Roman" w:eastAsia="Times New Roman" w:hAnsi="Times New Roman" w:cs="Times New Roman"/>
                <w:sz w:val="24"/>
                <w:szCs w:val="24"/>
                <w:lang w:eastAsia="en-CA"/>
              </w:rPr>
            </w:pPr>
            <w:r w:rsidRPr="001B730D">
              <w:rPr>
                <w:rFonts w:ascii="Times New Roman" w:eastAsia="Times New Roman" w:hAnsi="Times New Roman" w:cs="Times New Roman"/>
                <w:sz w:val="24"/>
                <w:szCs w:val="24"/>
                <w:lang w:eastAsia="en-CA"/>
              </w:rPr>
              <w:t>Disposed of at the approved Meadowbank Landfarm and appropriately treated</w:t>
            </w:r>
          </w:p>
        </w:tc>
      </w:tr>
    </w:tbl>
    <w:p w:rsidR="001B730D" w:rsidRPr="001B730D" w:rsidRDefault="001B730D" w:rsidP="001B730D">
      <w:pPr>
        <w:pBdr>
          <w:bottom w:val="single" w:sz="6" w:space="1" w:color="auto"/>
        </w:pBdr>
        <w:spacing w:after="0" w:line="240" w:lineRule="auto"/>
        <w:jc w:val="center"/>
        <w:rPr>
          <w:rFonts w:ascii="Arial" w:eastAsia="Times New Roman" w:hAnsi="Arial" w:cs="Arial"/>
          <w:vanish/>
          <w:sz w:val="16"/>
          <w:szCs w:val="16"/>
          <w:lang w:eastAsia="en-CA"/>
        </w:rPr>
      </w:pPr>
      <w:r w:rsidRPr="001B730D">
        <w:rPr>
          <w:rFonts w:ascii="Arial" w:eastAsia="Times New Roman" w:hAnsi="Arial" w:cs="Arial"/>
          <w:vanish/>
          <w:sz w:val="16"/>
          <w:szCs w:val="16"/>
          <w:lang w:eastAsia="en-CA"/>
        </w:rPr>
        <w:t>Top of Form</w:t>
      </w:r>
    </w:p>
    <w:p w:rsidR="001B730D" w:rsidRPr="001B730D" w:rsidRDefault="001B730D" w:rsidP="001B730D">
      <w:pPr>
        <w:pBdr>
          <w:top w:val="single" w:sz="6" w:space="1" w:color="auto"/>
        </w:pBdr>
        <w:spacing w:after="0" w:line="240" w:lineRule="auto"/>
        <w:jc w:val="center"/>
        <w:rPr>
          <w:rFonts w:ascii="Arial" w:eastAsia="Times New Roman" w:hAnsi="Arial" w:cs="Arial"/>
          <w:vanish/>
          <w:sz w:val="16"/>
          <w:szCs w:val="16"/>
          <w:lang w:eastAsia="en-CA"/>
        </w:rPr>
      </w:pPr>
      <w:r w:rsidRPr="001B730D">
        <w:rPr>
          <w:rFonts w:ascii="Arial" w:eastAsia="Times New Roman" w:hAnsi="Arial" w:cs="Arial"/>
          <w:vanish/>
          <w:sz w:val="16"/>
          <w:szCs w:val="16"/>
          <w:lang w:eastAsia="en-CA"/>
        </w:rPr>
        <w:t>Bottom of Form</w:t>
      </w:r>
    </w:p>
    <w:p w:rsidR="001B730D" w:rsidRPr="001B730D" w:rsidRDefault="001B730D" w:rsidP="001B730D">
      <w:pPr>
        <w:pBdr>
          <w:bottom w:val="single" w:sz="6" w:space="1" w:color="auto"/>
        </w:pBdr>
        <w:spacing w:after="0" w:line="240" w:lineRule="auto"/>
        <w:jc w:val="center"/>
        <w:rPr>
          <w:rFonts w:ascii="Arial" w:eastAsia="Times New Roman" w:hAnsi="Arial" w:cs="Arial"/>
          <w:vanish/>
          <w:sz w:val="16"/>
          <w:szCs w:val="16"/>
          <w:lang w:eastAsia="en-CA"/>
        </w:rPr>
      </w:pPr>
      <w:r w:rsidRPr="001B730D">
        <w:rPr>
          <w:rFonts w:ascii="Arial" w:eastAsia="Times New Roman" w:hAnsi="Arial" w:cs="Arial"/>
          <w:vanish/>
          <w:sz w:val="16"/>
          <w:szCs w:val="16"/>
          <w:lang w:eastAsia="en-CA"/>
        </w:rPr>
        <w:t>Top of Form</w:t>
      </w:r>
    </w:p>
    <w:p w:rsidR="001B730D" w:rsidRPr="001B730D" w:rsidRDefault="001B730D" w:rsidP="001B730D">
      <w:pPr>
        <w:pBdr>
          <w:top w:val="single" w:sz="6" w:space="1" w:color="auto"/>
        </w:pBdr>
        <w:spacing w:after="0" w:line="240" w:lineRule="auto"/>
        <w:jc w:val="center"/>
        <w:rPr>
          <w:rFonts w:ascii="Arial" w:eastAsia="Times New Roman" w:hAnsi="Arial" w:cs="Arial"/>
          <w:vanish/>
          <w:sz w:val="16"/>
          <w:szCs w:val="16"/>
          <w:lang w:eastAsia="en-CA"/>
        </w:rPr>
      </w:pPr>
      <w:r w:rsidRPr="001B730D">
        <w:rPr>
          <w:rFonts w:ascii="Arial" w:eastAsia="Times New Roman" w:hAnsi="Arial" w:cs="Arial"/>
          <w:vanish/>
          <w:sz w:val="16"/>
          <w:szCs w:val="16"/>
          <w:lang w:eastAsia="en-CA"/>
        </w:rPr>
        <w:t>Bottom of Form</w:t>
      </w:r>
    </w:p>
    <w:p w:rsidR="00757743" w:rsidRDefault="00757743"/>
    <w:sectPr w:rsidR="007577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E156E"/>
    <w:multiLevelType w:val="multilevel"/>
    <w:tmpl w:val="8250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C272C9"/>
    <w:multiLevelType w:val="multilevel"/>
    <w:tmpl w:val="BF02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EE6C9D"/>
    <w:multiLevelType w:val="multilevel"/>
    <w:tmpl w:val="2BC8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C31D76"/>
    <w:multiLevelType w:val="multilevel"/>
    <w:tmpl w:val="E116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30D"/>
    <w:rsid w:val="001B730D"/>
    <w:rsid w:val="007577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035999">
      <w:bodyDiv w:val="1"/>
      <w:marLeft w:val="0"/>
      <w:marRight w:val="0"/>
      <w:marTop w:val="0"/>
      <w:marBottom w:val="0"/>
      <w:divBdr>
        <w:top w:val="none" w:sz="0" w:space="0" w:color="auto"/>
        <w:left w:val="none" w:sz="0" w:space="0" w:color="auto"/>
        <w:bottom w:val="none" w:sz="0" w:space="0" w:color="auto"/>
        <w:right w:val="none" w:sz="0" w:space="0" w:color="auto"/>
      </w:divBdr>
      <w:divsChild>
        <w:div w:id="1434083453">
          <w:marLeft w:val="0"/>
          <w:marRight w:val="0"/>
          <w:marTop w:val="0"/>
          <w:marBottom w:val="0"/>
          <w:divBdr>
            <w:top w:val="none" w:sz="0" w:space="0" w:color="auto"/>
            <w:left w:val="none" w:sz="0" w:space="0" w:color="auto"/>
            <w:bottom w:val="none" w:sz="0" w:space="0" w:color="auto"/>
            <w:right w:val="none" w:sz="0" w:space="0" w:color="auto"/>
          </w:divBdr>
          <w:divsChild>
            <w:div w:id="1216966790">
              <w:marLeft w:val="0"/>
              <w:marRight w:val="0"/>
              <w:marTop w:val="0"/>
              <w:marBottom w:val="0"/>
              <w:divBdr>
                <w:top w:val="none" w:sz="0" w:space="0" w:color="auto"/>
                <w:left w:val="none" w:sz="0" w:space="0" w:color="auto"/>
                <w:bottom w:val="none" w:sz="0" w:space="0" w:color="auto"/>
                <w:right w:val="none" w:sz="0" w:space="0" w:color="auto"/>
              </w:divBdr>
              <w:divsChild>
                <w:div w:id="147943871">
                  <w:marLeft w:val="0"/>
                  <w:marRight w:val="0"/>
                  <w:marTop w:val="0"/>
                  <w:marBottom w:val="0"/>
                  <w:divBdr>
                    <w:top w:val="none" w:sz="0" w:space="0" w:color="auto"/>
                    <w:left w:val="none" w:sz="0" w:space="0" w:color="auto"/>
                    <w:bottom w:val="none" w:sz="0" w:space="0" w:color="auto"/>
                    <w:right w:val="none" w:sz="0" w:space="0" w:color="auto"/>
                  </w:divBdr>
                  <w:divsChild>
                    <w:div w:id="437456060">
                      <w:marLeft w:val="0"/>
                      <w:marRight w:val="0"/>
                      <w:marTop w:val="0"/>
                      <w:marBottom w:val="0"/>
                      <w:divBdr>
                        <w:top w:val="none" w:sz="0" w:space="0" w:color="auto"/>
                        <w:left w:val="none" w:sz="0" w:space="0" w:color="auto"/>
                        <w:bottom w:val="none" w:sz="0" w:space="0" w:color="auto"/>
                        <w:right w:val="none" w:sz="0" w:space="0" w:color="auto"/>
                      </w:divBdr>
                      <w:divsChild>
                        <w:div w:id="2115441245">
                          <w:marLeft w:val="0"/>
                          <w:marRight w:val="0"/>
                          <w:marTop w:val="0"/>
                          <w:marBottom w:val="0"/>
                          <w:divBdr>
                            <w:top w:val="none" w:sz="0" w:space="0" w:color="auto"/>
                            <w:left w:val="none" w:sz="0" w:space="0" w:color="auto"/>
                            <w:bottom w:val="none" w:sz="0" w:space="0" w:color="auto"/>
                            <w:right w:val="none" w:sz="0" w:space="0" w:color="auto"/>
                          </w:divBdr>
                          <w:divsChild>
                            <w:div w:id="43163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441524">
              <w:marLeft w:val="0"/>
              <w:marRight w:val="0"/>
              <w:marTop w:val="0"/>
              <w:marBottom w:val="0"/>
              <w:divBdr>
                <w:top w:val="none" w:sz="0" w:space="0" w:color="auto"/>
                <w:left w:val="none" w:sz="0" w:space="0" w:color="auto"/>
                <w:bottom w:val="none" w:sz="0" w:space="0" w:color="auto"/>
                <w:right w:val="none" w:sz="0" w:space="0" w:color="auto"/>
              </w:divBdr>
              <w:divsChild>
                <w:div w:id="774906955">
                  <w:marLeft w:val="0"/>
                  <w:marRight w:val="0"/>
                  <w:marTop w:val="0"/>
                  <w:marBottom w:val="0"/>
                  <w:divBdr>
                    <w:top w:val="none" w:sz="0" w:space="0" w:color="auto"/>
                    <w:left w:val="none" w:sz="0" w:space="0" w:color="auto"/>
                    <w:bottom w:val="none" w:sz="0" w:space="0" w:color="auto"/>
                    <w:right w:val="none" w:sz="0" w:space="0" w:color="auto"/>
                  </w:divBdr>
                  <w:divsChild>
                    <w:div w:id="641345780">
                      <w:marLeft w:val="0"/>
                      <w:marRight w:val="0"/>
                      <w:marTop w:val="0"/>
                      <w:marBottom w:val="0"/>
                      <w:divBdr>
                        <w:top w:val="none" w:sz="0" w:space="0" w:color="auto"/>
                        <w:left w:val="none" w:sz="0" w:space="0" w:color="auto"/>
                        <w:bottom w:val="none" w:sz="0" w:space="0" w:color="auto"/>
                        <w:right w:val="none" w:sz="0" w:space="0" w:color="auto"/>
                      </w:divBdr>
                      <w:divsChild>
                        <w:div w:id="187126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203382">
          <w:marLeft w:val="0"/>
          <w:marRight w:val="0"/>
          <w:marTop w:val="0"/>
          <w:marBottom w:val="0"/>
          <w:divBdr>
            <w:top w:val="none" w:sz="0" w:space="0" w:color="auto"/>
            <w:left w:val="none" w:sz="0" w:space="0" w:color="auto"/>
            <w:bottom w:val="none" w:sz="0" w:space="0" w:color="auto"/>
            <w:right w:val="none" w:sz="0" w:space="0" w:color="auto"/>
          </w:divBdr>
          <w:divsChild>
            <w:div w:id="2123067302">
              <w:marLeft w:val="0"/>
              <w:marRight w:val="0"/>
              <w:marTop w:val="0"/>
              <w:marBottom w:val="0"/>
              <w:divBdr>
                <w:top w:val="none" w:sz="0" w:space="0" w:color="auto"/>
                <w:left w:val="none" w:sz="0" w:space="0" w:color="auto"/>
                <w:bottom w:val="none" w:sz="0" w:space="0" w:color="auto"/>
                <w:right w:val="none" w:sz="0" w:space="0" w:color="auto"/>
              </w:divBdr>
              <w:divsChild>
                <w:div w:id="116274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11489">
          <w:marLeft w:val="0"/>
          <w:marRight w:val="0"/>
          <w:marTop w:val="0"/>
          <w:marBottom w:val="0"/>
          <w:divBdr>
            <w:top w:val="none" w:sz="0" w:space="0" w:color="auto"/>
            <w:left w:val="none" w:sz="0" w:space="0" w:color="auto"/>
            <w:bottom w:val="none" w:sz="0" w:space="0" w:color="auto"/>
            <w:right w:val="none" w:sz="0" w:space="0" w:color="auto"/>
          </w:divBdr>
        </w:div>
        <w:div w:id="51929181">
          <w:marLeft w:val="0"/>
          <w:marRight w:val="0"/>
          <w:marTop w:val="0"/>
          <w:marBottom w:val="0"/>
          <w:divBdr>
            <w:top w:val="none" w:sz="0" w:space="0" w:color="auto"/>
            <w:left w:val="none" w:sz="0" w:space="0" w:color="auto"/>
            <w:bottom w:val="none" w:sz="0" w:space="0" w:color="auto"/>
            <w:right w:val="none" w:sz="0" w:space="0" w:color="auto"/>
          </w:divBdr>
        </w:div>
        <w:div w:id="1378164772">
          <w:marLeft w:val="0"/>
          <w:marRight w:val="0"/>
          <w:marTop w:val="0"/>
          <w:marBottom w:val="0"/>
          <w:divBdr>
            <w:top w:val="none" w:sz="0" w:space="0" w:color="auto"/>
            <w:left w:val="none" w:sz="0" w:space="0" w:color="auto"/>
            <w:bottom w:val="none" w:sz="0" w:space="0" w:color="auto"/>
            <w:right w:val="none" w:sz="0" w:space="0" w:color="auto"/>
          </w:divBdr>
          <w:divsChild>
            <w:div w:id="1850749134">
              <w:marLeft w:val="0"/>
              <w:marRight w:val="0"/>
              <w:marTop w:val="0"/>
              <w:marBottom w:val="0"/>
              <w:divBdr>
                <w:top w:val="none" w:sz="0" w:space="0" w:color="auto"/>
                <w:left w:val="none" w:sz="0" w:space="0" w:color="auto"/>
                <w:bottom w:val="none" w:sz="0" w:space="0" w:color="auto"/>
                <w:right w:val="none" w:sz="0" w:space="0" w:color="auto"/>
              </w:divBdr>
            </w:div>
          </w:divsChild>
        </w:div>
        <w:div w:id="1126856190">
          <w:marLeft w:val="0"/>
          <w:marRight w:val="0"/>
          <w:marTop w:val="0"/>
          <w:marBottom w:val="0"/>
          <w:divBdr>
            <w:top w:val="none" w:sz="0" w:space="0" w:color="auto"/>
            <w:left w:val="none" w:sz="0" w:space="0" w:color="auto"/>
            <w:bottom w:val="none" w:sz="0" w:space="0" w:color="auto"/>
            <w:right w:val="none" w:sz="0" w:space="0" w:color="auto"/>
          </w:divBdr>
          <w:divsChild>
            <w:div w:id="583220820">
              <w:marLeft w:val="0"/>
              <w:marRight w:val="0"/>
              <w:marTop w:val="0"/>
              <w:marBottom w:val="0"/>
              <w:divBdr>
                <w:top w:val="none" w:sz="0" w:space="0" w:color="auto"/>
                <w:left w:val="none" w:sz="0" w:space="0" w:color="auto"/>
                <w:bottom w:val="none" w:sz="0" w:space="0" w:color="auto"/>
                <w:right w:val="none" w:sz="0" w:space="0" w:color="auto"/>
              </w:divBdr>
            </w:div>
          </w:divsChild>
        </w:div>
        <w:div w:id="796722035">
          <w:marLeft w:val="0"/>
          <w:marRight w:val="0"/>
          <w:marTop w:val="0"/>
          <w:marBottom w:val="0"/>
          <w:divBdr>
            <w:top w:val="none" w:sz="0" w:space="0" w:color="auto"/>
            <w:left w:val="none" w:sz="0" w:space="0" w:color="auto"/>
            <w:bottom w:val="none" w:sz="0" w:space="0" w:color="auto"/>
            <w:right w:val="none" w:sz="0" w:space="0" w:color="auto"/>
          </w:divBdr>
        </w:div>
        <w:div w:id="1721050238">
          <w:marLeft w:val="0"/>
          <w:marRight w:val="0"/>
          <w:marTop w:val="0"/>
          <w:marBottom w:val="0"/>
          <w:divBdr>
            <w:top w:val="none" w:sz="0" w:space="0" w:color="auto"/>
            <w:left w:val="none" w:sz="0" w:space="0" w:color="auto"/>
            <w:bottom w:val="none" w:sz="0" w:space="0" w:color="auto"/>
            <w:right w:val="none" w:sz="0" w:space="0" w:color="auto"/>
          </w:divBdr>
          <w:divsChild>
            <w:div w:id="1938710464">
              <w:marLeft w:val="0"/>
              <w:marRight w:val="0"/>
              <w:marTop w:val="0"/>
              <w:marBottom w:val="0"/>
              <w:divBdr>
                <w:top w:val="none" w:sz="0" w:space="0" w:color="auto"/>
                <w:left w:val="none" w:sz="0" w:space="0" w:color="auto"/>
                <w:bottom w:val="none" w:sz="0" w:space="0" w:color="auto"/>
                <w:right w:val="none" w:sz="0" w:space="0" w:color="auto"/>
              </w:divBdr>
              <w:divsChild>
                <w:div w:id="1758751134">
                  <w:marLeft w:val="0"/>
                  <w:marRight w:val="0"/>
                  <w:marTop w:val="0"/>
                  <w:marBottom w:val="0"/>
                  <w:divBdr>
                    <w:top w:val="single" w:sz="2" w:space="0" w:color="DDDDDD"/>
                    <w:left w:val="single" w:sz="6" w:space="0" w:color="DDDDDD"/>
                    <w:bottom w:val="single" w:sz="6" w:space="0" w:color="DDDDDD"/>
                    <w:right w:val="single" w:sz="6" w:space="0" w:color="DDDDDD"/>
                  </w:divBdr>
                  <w:divsChild>
                    <w:div w:id="787823536">
                      <w:marLeft w:val="0"/>
                      <w:marRight w:val="0"/>
                      <w:marTop w:val="0"/>
                      <w:marBottom w:val="0"/>
                      <w:divBdr>
                        <w:top w:val="none" w:sz="0" w:space="0" w:color="auto"/>
                        <w:left w:val="none" w:sz="0" w:space="0" w:color="auto"/>
                        <w:bottom w:val="none" w:sz="0" w:space="0" w:color="auto"/>
                        <w:right w:val="none" w:sz="0" w:space="0" w:color="auto"/>
                      </w:divBdr>
                      <w:divsChild>
                        <w:div w:id="1248424953">
                          <w:marLeft w:val="0"/>
                          <w:marRight w:val="0"/>
                          <w:marTop w:val="0"/>
                          <w:marBottom w:val="0"/>
                          <w:divBdr>
                            <w:top w:val="none" w:sz="0" w:space="0" w:color="auto"/>
                            <w:left w:val="none" w:sz="0" w:space="0" w:color="auto"/>
                            <w:bottom w:val="none" w:sz="0" w:space="0" w:color="auto"/>
                            <w:right w:val="none" w:sz="0" w:space="0" w:color="auto"/>
                          </w:divBdr>
                          <w:divsChild>
                            <w:div w:id="613950358">
                              <w:marLeft w:val="0"/>
                              <w:marRight w:val="0"/>
                              <w:marTop w:val="0"/>
                              <w:marBottom w:val="0"/>
                              <w:divBdr>
                                <w:top w:val="none" w:sz="0" w:space="0" w:color="auto"/>
                                <w:left w:val="none" w:sz="0" w:space="0" w:color="auto"/>
                                <w:bottom w:val="none" w:sz="0" w:space="0" w:color="auto"/>
                                <w:right w:val="none" w:sz="0" w:space="0" w:color="auto"/>
                              </w:divBdr>
                              <w:divsChild>
                                <w:div w:id="1777166393">
                                  <w:marLeft w:val="0"/>
                                  <w:marRight w:val="0"/>
                                  <w:marTop w:val="0"/>
                                  <w:marBottom w:val="0"/>
                                  <w:divBdr>
                                    <w:top w:val="none" w:sz="0" w:space="0" w:color="auto"/>
                                    <w:left w:val="none" w:sz="0" w:space="0" w:color="auto"/>
                                    <w:bottom w:val="none" w:sz="0" w:space="0" w:color="auto"/>
                                    <w:right w:val="none" w:sz="0" w:space="0" w:color="auto"/>
                                  </w:divBdr>
                                </w:div>
                                <w:div w:id="959262634">
                                  <w:marLeft w:val="0"/>
                                  <w:marRight w:val="0"/>
                                  <w:marTop w:val="0"/>
                                  <w:marBottom w:val="0"/>
                                  <w:divBdr>
                                    <w:top w:val="none" w:sz="0" w:space="0" w:color="auto"/>
                                    <w:left w:val="none" w:sz="0" w:space="0" w:color="auto"/>
                                    <w:bottom w:val="none" w:sz="0" w:space="0" w:color="auto"/>
                                    <w:right w:val="none" w:sz="0" w:space="0" w:color="auto"/>
                                  </w:divBdr>
                                  <w:divsChild>
                                    <w:div w:id="1726030778">
                                      <w:marLeft w:val="0"/>
                                      <w:marRight w:val="0"/>
                                      <w:marTop w:val="0"/>
                                      <w:marBottom w:val="0"/>
                                      <w:divBdr>
                                        <w:top w:val="none" w:sz="0" w:space="0" w:color="auto"/>
                                        <w:left w:val="none" w:sz="0" w:space="0" w:color="auto"/>
                                        <w:bottom w:val="none" w:sz="0" w:space="0" w:color="auto"/>
                                        <w:right w:val="none" w:sz="0" w:space="0" w:color="auto"/>
                                      </w:divBdr>
                                      <w:divsChild>
                                        <w:div w:id="2078816975">
                                          <w:marLeft w:val="0"/>
                                          <w:marRight w:val="0"/>
                                          <w:marTop w:val="0"/>
                                          <w:marBottom w:val="0"/>
                                          <w:divBdr>
                                            <w:top w:val="none" w:sz="0" w:space="0" w:color="auto"/>
                                            <w:left w:val="none" w:sz="0" w:space="0" w:color="auto"/>
                                            <w:bottom w:val="none" w:sz="0" w:space="0" w:color="auto"/>
                                            <w:right w:val="none" w:sz="0" w:space="0" w:color="auto"/>
                                          </w:divBdr>
                                        </w:div>
                                        <w:div w:id="1249778164">
                                          <w:marLeft w:val="0"/>
                                          <w:marRight w:val="0"/>
                                          <w:marTop w:val="0"/>
                                          <w:marBottom w:val="0"/>
                                          <w:divBdr>
                                            <w:top w:val="none" w:sz="0" w:space="0" w:color="auto"/>
                                            <w:left w:val="none" w:sz="0" w:space="0" w:color="auto"/>
                                            <w:bottom w:val="none" w:sz="0" w:space="0" w:color="auto"/>
                                            <w:right w:val="none" w:sz="0" w:space="0" w:color="auto"/>
                                          </w:divBdr>
                                        </w:div>
                                        <w:div w:id="1462531482">
                                          <w:marLeft w:val="0"/>
                                          <w:marRight w:val="0"/>
                                          <w:marTop w:val="0"/>
                                          <w:marBottom w:val="0"/>
                                          <w:divBdr>
                                            <w:top w:val="none" w:sz="0" w:space="0" w:color="auto"/>
                                            <w:left w:val="none" w:sz="0" w:space="0" w:color="auto"/>
                                            <w:bottom w:val="none" w:sz="0" w:space="0" w:color="auto"/>
                                            <w:right w:val="none" w:sz="0" w:space="0" w:color="auto"/>
                                          </w:divBdr>
                                          <w:divsChild>
                                            <w:div w:id="10945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6215">
                              <w:marLeft w:val="0"/>
                              <w:marRight w:val="0"/>
                              <w:marTop w:val="0"/>
                              <w:marBottom w:val="0"/>
                              <w:divBdr>
                                <w:top w:val="none" w:sz="0" w:space="0" w:color="auto"/>
                                <w:left w:val="none" w:sz="0" w:space="0" w:color="auto"/>
                                <w:bottom w:val="none" w:sz="0" w:space="0" w:color="auto"/>
                                <w:right w:val="none" w:sz="0" w:space="0" w:color="auto"/>
                              </w:divBdr>
                              <w:divsChild>
                                <w:div w:id="1086725835">
                                  <w:marLeft w:val="0"/>
                                  <w:marRight w:val="0"/>
                                  <w:marTop w:val="0"/>
                                  <w:marBottom w:val="0"/>
                                  <w:divBdr>
                                    <w:top w:val="none" w:sz="0" w:space="0" w:color="auto"/>
                                    <w:left w:val="none" w:sz="0" w:space="0" w:color="auto"/>
                                    <w:bottom w:val="none" w:sz="0" w:space="0" w:color="auto"/>
                                    <w:right w:val="none" w:sz="0" w:space="0" w:color="auto"/>
                                  </w:divBdr>
                                </w:div>
                                <w:div w:id="1805847283">
                                  <w:marLeft w:val="0"/>
                                  <w:marRight w:val="0"/>
                                  <w:marTop w:val="0"/>
                                  <w:marBottom w:val="0"/>
                                  <w:divBdr>
                                    <w:top w:val="none" w:sz="0" w:space="0" w:color="auto"/>
                                    <w:left w:val="none" w:sz="0" w:space="0" w:color="auto"/>
                                    <w:bottom w:val="none" w:sz="0" w:space="0" w:color="auto"/>
                                    <w:right w:val="none" w:sz="0" w:space="0" w:color="auto"/>
                                  </w:divBdr>
                                  <w:divsChild>
                                    <w:div w:id="525027496">
                                      <w:marLeft w:val="0"/>
                                      <w:marRight w:val="0"/>
                                      <w:marTop w:val="0"/>
                                      <w:marBottom w:val="0"/>
                                      <w:divBdr>
                                        <w:top w:val="none" w:sz="0" w:space="0" w:color="auto"/>
                                        <w:left w:val="none" w:sz="0" w:space="0" w:color="auto"/>
                                        <w:bottom w:val="none" w:sz="0" w:space="0" w:color="auto"/>
                                        <w:right w:val="none" w:sz="0" w:space="0" w:color="auto"/>
                                      </w:divBdr>
                                      <w:divsChild>
                                        <w:div w:id="1376080906">
                                          <w:marLeft w:val="0"/>
                                          <w:marRight w:val="0"/>
                                          <w:marTop w:val="0"/>
                                          <w:marBottom w:val="0"/>
                                          <w:divBdr>
                                            <w:top w:val="none" w:sz="0" w:space="0" w:color="auto"/>
                                            <w:left w:val="none" w:sz="0" w:space="0" w:color="auto"/>
                                            <w:bottom w:val="none" w:sz="0" w:space="0" w:color="auto"/>
                                            <w:right w:val="none" w:sz="0" w:space="0" w:color="auto"/>
                                          </w:divBdr>
                                        </w:div>
                                        <w:div w:id="561062823">
                                          <w:marLeft w:val="0"/>
                                          <w:marRight w:val="0"/>
                                          <w:marTop w:val="0"/>
                                          <w:marBottom w:val="0"/>
                                          <w:divBdr>
                                            <w:top w:val="none" w:sz="0" w:space="0" w:color="auto"/>
                                            <w:left w:val="none" w:sz="0" w:space="0" w:color="auto"/>
                                            <w:bottom w:val="none" w:sz="0" w:space="0" w:color="auto"/>
                                            <w:right w:val="none" w:sz="0" w:space="0" w:color="auto"/>
                                          </w:divBdr>
                                        </w:div>
                                        <w:div w:id="1665813979">
                                          <w:marLeft w:val="0"/>
                                          <w:marRight w:val="0"/>
                                          <w:marTop w:val="0"/>
                                          <w:marBottom w:val="0"/>
                                          <w:divBdr>
                                            <w:top w:val="none" w:sz="0" w:space="0" w:color="auto"/>
                                            <w:left w:val="none" w:sz="0" w:space="0" w:color="auto"/>
                                            <w:bottom w:val="none" w:sz="0" w:space="0" w:color="auto"/>
                                            <w:right w:val="none" w:sz="0" w:space="0" w:color="auto"/>
                                          </w:divBdr>
                                        </w:div>
                                        <w:div w:id="14848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42086">
                              <w:marLeft w:val="0"/>
                              <w:marRight w:val="0"/>
                              <w:marTop w:val="0"/>
                              <w:marBottom w:val="0"/>
                              <w:divBdr>
                                <w:top w:val="none" w:sz="0" w:space="0" w:color="auto"/>
                                <w:left w:val="none" w:sz="0" w:space="0" w:color="auto"/>
                                <w:bottom w:val="none" w:sz="0" w:space="0" w:color="auto"/>
                                <w:right w:val="none" w:sz="0" w:space="0" w:color="auto"/>
                              </w:divBdr>
                              <w:divsChild>
                                <w:div w:id="842552452">
                                  <w:marLeft w:val="0"/>
                                  <w:marRight w:val="0"/>
                                  <w:marTop w:val="0"/>
                                  <w:marBottom w:val="0"/>
                                  <w:divBdr>
                                    <w:top w:val="none" w:sz="0" w:space="0" w:color="auto"/>
                                    <w:left w:val="none" w:sz="0" w:space="0" w:color="auto"/>
                                    <w:bottom w:val="none" w:sz="0" w:space="0" w:color="auto"/>
                                    <w:right w:val="none" w:sz="0" w:space="0" w:color="auto"/>
                                  </w:divBdr>
                                </w:div>
                                <w:div w:id="1416635436">
                                  <w:marLeft w:val="0"/>
                                  <w:marRight w:val="0"/>
                                  <w:marTop w:val="0"/>
                                  <w:marBottom w:val="0"/>
                                  <w:divBdr>
                                    <w:top w:val="none" w:sz="0" w:space="0" w:color="auto"/>
                                    <w:left w:val="none" w:sz="0" w:space="0" w:color="auto"/>
                                    <w:bottom w:val="none" w:sz="0" w:space="0" w:color="auto"/>
                                    <w:right w:val="none" w:sz="0" w:space="0" w:color="auto"/>
                                  </w:divBdr>
                                  <w:divsChild>
                                    <w:div w:id="1564100151">
                                      <w:marLeft w:val="0"/>
                                      <w:marRight w:val="0"/>
                                      <w:marTop w:val="0"/>
                                      <w:marBottom w:val="0"/>
                                      <w:divBdr>
                                        <w:top w:val="none" w:sz="0" w:space="0" w:color="auto"/>
                                        <w:left w:val="none" w:sz="0" w:space="0" w:color="auto"/>
                                        <w:bottom w:val="none" w:sz="0" w:space="0" w:color="auto"/>
                                        <w:right w:val="none" w:sz="0" w:space="0" w:color="auto"/>
                                      </w:divBdr>
                                      <w:divsChild>
                                        <w:div w:id="1988120319">
                                          <w:marLeft w:val="0"/>
                                          <w:marRight w:val="0"/>
                                          <w:marTop w:val="0"/>
                                          <w:marBottom w:val="0"/>
                                          <w:divBdr>
                                            <w:top w:val="none" w:sz="0" w:space="0" w:color="auto"/>
                                            <w:left w:val="none" w:sz="0" w:space="0" w:color="auto"/>
                                            <w:bottom w:val="none" w:sz="0" w:space="0" w:color="auto"/>
                                            <w:right w:val="none" w:sz="0" w:space="0" w:color="auto"/>
                                          </w:divBdr>
                                        </w:div>
                                        <w:div w:id="868376196">
                                          <w:marLeft w:val="0"/>
                                          <w:marRight w:val="0"/>
                                          <w:marTop w:val="0"/>
                                          <w:marBottom w:val="0"/>
                                          <w:divBdr>
                                            <w:top w:val="none" w:sz="0" w:space="0" w:color="auto"/>
                                            <w:left w:val="none" w:sz="0" w:space="0" w:color="auto"/>
                                            <w:bottom w:val="none" w:sz="0" w:space="0" w:color="auto"/>
                                            <w:right w:val="none" w:sz="0" w:space="0" w:color="auto"/>
                                          </w:divBdr>
                                        </w:div>
                                        <w:div w:id="407312018">
                                          <w:marLeft w:val="0"/>
                                          <w:marRight w:val="0"/>
                                          <w:marTop w:val="0"/>
                                          <w:marBottom w:val="0"/>
                                          <w:divBdr>
                                            <w:top w:val="none" w:sz="0" w:space="0" w:color="auto"/>
                                            <w:left w:val="none" w:sz="0" w:space="0" w:color="auto"/>
                                            <w:bottom w:val="none" w:sz="0" w:space="0" w:color="auto"/>
                                            <w:right w:val="none" w:sz="0" w:space="0" w:color="auto"/>
                                          </w:divBdr>
                                        </w:div>
                                        <w:div w:id="159378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92772">
                              <w:marLeft w:val="0"/>
                              <w:marRight w:val="0"/>
                              <w:marTop w:val="0"/>
                              <w:marBottom w:val="0"/>
                              <w:divBdr>
                                <w:top w:val="none" w:sz="0" w:space="0" w:color="auto"/>
                                <w:left w:val="none" w:sz="0" w:space="0" w:color="auto"/>
                                <w:bottom w:val="none" w:sz="0" w:space="0" w:color="auto"/>
                                <w:right w:val="none" w:sz="0" w:space="0" w:color="auto"/>
                              </w:divBdr>
                              <w:divsChild>
                                <w:div w:id="1345090201">
                                  <w:marLeft w:val="0"/>
                                  <w:marRight w:val="0"/>
                                  <w:marTop w:val="0"/>
                                  <w:marBottom w:val="0"/>
                                  <w:divBdr>
                                    <w:top w:val="none" w:sz="0" w:space="0" w:color="auto"/>
                                    <w:left w:val="none" w:sz="0" w:space="0" w:color="auto"/>
                                    <w:bottom w:val="none" w:sz="0" w:space="0" w:color="auto"/>
                                    <w:right w:val="none" w:sz="0" w:space="0" w:color="auto"/>
                                  </w:divBdr>
                                </w:div>
                                <w:div w:id="923491405">
                                  <w:marLeft w:val="0"/>
                                  <w:marRight w:val="0"/>
                                  <w:marTop w:val="0"/>
                                  <w:marBottom w:val="0"/>
                                  <w:divBdr>
                                    <w:top w:val="none" w:sz="0" w:space="0" w:color="auto"/>
                                    <w:left w:val="none" w:sz="0" w:space="0" w:color="auto"/>
                                    <w:bottom w:val="none" w:sz="0" w:space="0" w:color="auto"/>
                                    <w:right w:val="none" w:sz="0" w:space="0" w:color="auto"/>
                                  </w:divBdr>
                                  <w:divsChild>
                                    <w:div w:id="56029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8792">
                              <w:marLeft w:val="0"/>
                              <w:marRight w:val="0"/>
                              <w:marTop w:val="0"/>
                              <w:marBottom w:val="0"/>
                              <w:divBdr>
                                <w:top w:val="none" w:sz="0" w:space="0" w:color="auto"/>
                                <w:left w:val="none" w:sz="0" w:space="0" w:color="auto"/>
                                <w:bottom w:val="none" w:sz="0" w:space="0" w:color="auto"/>
                                <w:right w:val="none" w:sz="0" w:space="0" w:color="auto"/>
                              </w:divBdr>
                              <w:divsChild>
                                <w:div w:id="1617364957">
                                  <w:marLeft w:val="0"/>
                                  <w:marRight w:val="0"/>
                                  <w:marTop w:val="0"/>
                                  <w:marBottom w:val="0"/>
                                  <w:divBdr>
                                    <w:top w:val="none" w:sz="0" w:space="0" w:color="auto"/>
                                    <w:left w:val="none" w:sz="0" w:space="0" w:color="auto"/>
                                    <w:bottom w:val="none" w:sz="0" w:space="0" w:color="auto"/>
                                    <w:right w:val="none" w:sz="0" w:space="0" w:color="auto"/>
                                  </w:divBdr>
                                </w:div>
                                <w:div w:id="1950508625">
                                  <w:marLeft w:val="0"/>
                                  <w:marRight w:val="0"/>
                                  <w:marTop w:val="0"/>
                                  <w:marBottom w:val="0"/>
                                  <w:divBdr>
                                    <w:top w:val="none" w:sz="0" w:space="0" w:color="auto"/>
                                    <w:left w:val="none" w:sz="0" w:space="0" w:color="auto"/>
                                    <w:bottom w:val="none" w:sz="0" w:space="0" w:color="auto"/>
                                    <w:right w:val="none" w:sz="0" w:space="0" w:color="auto"/>
                                  </w:divBdr>
                                  <w:divsChild>
                                    <w:div w:id="1252852769">
                                      <w:marLeft w:val="0"/>
                                      <w:marRight w:val="0"/>
                                      <w:marTop w:val="0"/>
                                      <w:marBottom w:val="0"/>
                                      <w:divBdr>
                                        <w:top w:val="none" w:sz="0" w:space="0" w:color="auto"/>
                                        <w:left w:val="none" w:sz="0" w:space="0" w:color="auto"/>
                                        <w:bottom w:val="none" w:sz="0" w:space="0" w:color="auto"/>
                                        <w:right w:val="none" w:sz="0" w:space="0" w:color="auto"/>
                                      </w:divBdr>
                                      <w:divsChild>
                                        <w:div w:id="78905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245816">
          <w:marLeft w:val="0"/>
          <w:marRight w:val="0"/>
          <w:marTop w:val="0"/>
          <w:marBottom w:val="0"/>
          <w:divBdr>
            <w:top w:val="none" w:sz="0" w:space="0" w:color="auto"/>
            <w:left w:val="none" w:sz="0" w:space="0" w:color="auto"/>
            <w:bottom w:val="none" w:sz="0" w:space="0" w:color="auto"/>
            <w:right w:val="none" w:sz="0" w:space="0" w:color="auto"/>
          </w:divBdr>
          <w:divsChild>
            <w:div w:id="40160718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399&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399&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2016-12-30T17:20:00Z</dcterms:created>
  <dcterms:modified xsi:type="dcterms:W3CDTF">2016-12-30T17:21:00Z</dcterms:modified>
</cp:coreProperties>
</file>