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DEF" w:rsidRDefault="00CF3DEF" w:rsidP="006D5F1C">
      <w:pPr>
        <w:spacing w:after="0"/>
        <w:jc w:val="center"/>
        <w:rPr>
          <w:rFonts w:cs="Arial"/>
          <w:b/>
          <w:sz w:val="28"/>
          <w:szCs w:val="28"/>
        </w:rPr>
      </w:pPr>
      <w:bookmarkStart w:id="0" w:name="_GoBack"/>
      <w:bookmarkEnd w:id="0"/>
    </w:p>
    <w:p w:rsidR="00CF3DEF" w:rsidRDefault="00CF3DEF" w:rsidP="006D5F1C">
      <w:pPr>
        <w:spacing w:after="0"/>
        <w:jc w:val="center"/>
        <w:rPr>
          <w:rFonts w:cs="Arial"/>
          <w:b/>
          <w:sz w:val="28"/>
          <w:szCs w:val="28"/>
        </w:rPr>
      </w:pPr>
    </w:p>
    <w:p w:rsidR="00CF3DEF" w:rsidRDefault="00CF3DEF" w:rsidP="009D2285">
      <w:pPr>
        <w:spacing w:after="0"/>
        <w:rPr>
          <w:rFonts w:cs="Arial"/>
          <w:b/>
          <w:sz w:val="28"/>
          <w:szCs w:val="28"/>
        </w:rPr>
      </w:pPr>
    </w:p>
    <w:p w:rsidR="00CF3DEF" w:rsidRDefault="00CF3DEF" w:rsidP="006D5F1C">
      <w:pPr>
        <w:spacing w:after="0"/>
        <w:jc w:val="center"/>
        <w:rPr>
          <w:rFonts w:cs="Arial"/>
          <w:b/>
          <w:sz w:val="28"/>
          <w:szCs w:val="28"/>
        </w:rPr>
      </w:pPr>
    </w:p>
    <w:p w:rsidR="006D5F1C" w:rsidRPr="00750904" w:rsidRDefault="00CF3DEF" w:rsidP="00380E66">
      <w:pPr>
        <w:spacing w:after="0"/>
        <w:jc w:val="center"/>
        <w:rPr>
          <w:rFonts w:cs="Arial"/>
          <w:b/>
          <w:sz w:val="40"/>
          <w:szCs w:val="40"/>
        </w:rPr>
      </w:pPr>
      <w:r w:rsidRPr="00750904">
        <w:rPr>
          <w:rFonts w:cs="Arial"/>
          <w:b/>
          <w:sz w:val="40"/>
          <w:szCs w:val="40"/>
        </w:rPr>
        <w:t>SPI</w:t>
      </w:r>
      <w:r w:rsidR="00144CD3" w:rsidRPr="00750904">
        <w:rPr>
          <w:rFonts w:cs="Arial"/>
          <w:b/>
          <w:sz w:val="40"/>
          <w:szCs w:val="40"/>
        </w:rPr>
        <w:t>LL PREVENTION AND RESPONSE PLAN</w:t>
      </w:r>
    </w:p>
    <w:p w:rsidR="006D5F1C" w:rsidRPr="00B36B17" w:rsidRDefault="006D5F1C" w:rsidP="00380E66">
      <w:pPr>
        <w:spacing w:after="0"/>
        <w:jc w:val="center"/>
        <w:rPr>
          <w:rFonts w:cs="Arial"/>
          <w:b/>
          <w:sz w:val="28"/>
          <w:szCs w:val="28"/>
          <w:u w:val="single"/>
        </w:rPr>
      </w:pPr>
    </w:p>
    <w:p w:rsidR="00750904" w:rsidRPr="00B36B17" w:rsidRDefault="00750904" w:rsidP="00380E66">
      <w:pPr>
        <w:spacing w:after="0"/>
        <w:jc w:val="center"/>
        <w:rPr>
          <w:rFonts w:cs="Arial"/>
          <w:b/>
          <w:sz w:val="28"/>
          <w:szCs w:val="28"/>
          <w:u w:val="single"/>
        </w:rPr>
      </w:pPr>
    </w:p>
    <w:p w:rsidR="006D5F1C" w:rsidRPr="00750904" w:rsidRDefault="004802B3" w:rsidP="00380E66">
      <w:pPr>
        <w:spacing w:after="0"/>
        <w:jc w:val="center"/>
        <w:rPr>
          <w:rFonts w:cs="Arial"/>
          <w:b/>
          <w:sz w:val="32"/>
          <w:szCs w:val="32"/>
        </w:rPr>
      </w:pPr>
      <w:r>
        <w:rPr>
          <w:rFonts w:cs="Arial"/>
          <w:b/>
          <w:sz w:val="32"/>
          <w:szCs w:val="32"/>
        </w:rPr>
        <w:t>MEADOWBANK PRECIOUS METAL</w:t>
      </w:r>
      <w:r w:rsidR="00B77547" w:rsidRPr="00750904">
        <w:rPr>
          <w:rFonts w:cs="Arial"/>
          <w:b/>
          <w:sz w:val="32"/>
          <w:szCs w:val="32"/>
        </w:rPr>
        <w:t xml:space="preserve"> </w:t>
      </w:r>
      <w:r w:rsidR="0023169B">
        <w:rPr>
          <w:rFonts w:cs="Arial"/>
          <w:b/>
          <w:sz w:val="32"/>
          <w:szCs w:val="32"/>
        </w:rPr>
        <w:t>PROPERTY</w:t>
      </w:r>
    </w:p>
    <w:p w:rsidR="00CF3DEF" w:rsidRPr="00750904" w:rsidRDefault="00CF3DEF" w:rsidP="00380E66">
      <w:pPr>
        <w:spacing w:after="0"/>
        <w:jc w:val="center"/>
        <w:rPr>
          <w:rFonts w:cs="Arial"/>
          <w:b/>
          <w:sz w:val="32"/>
          <w:szCs w:val="32"/>
        </w:rPr>
      </w:pPr>
      <w:r w:rsidRPr="00750904">
        <w:rPr>
          <w:rFonts w:cs="Arial"/>
          <w:b/>
          <w:sz w:val="32"/>
          <w:szCs w:val="32"/>
        </w:rPr>
        <w:t>NUNAVUT, CANADA</w:t>
      </w:r>
    </w:p>
    <w:p w:rsidR="006D5F1C" w:rsidRPr="00B36B17" w:rsidRDefault="006D5F1C" w:rsidP="00380E66">
      <w:pPr>
        <w:spacing w:after="0"/>
        <w:jc w:val="center"/>
        <w:rPr>
          <w:rFonts w:cs="Arial"/>
          <w:b/>
          <w:sz w:val="28"/>
          <w:szCs w:val="28"/>
          <w:u w:val="single"/>
        </w:rPr>
      </w:pPr>
    </w:p>
    <w:p w:rsidR="00144CD3" w:rsidRPr="00B36B17" w:rsidRDefault="00144CD3" w:rsidP="00380E66">
      <w:pPr>
        <w:spacing w:after="0"/>
        <w:jc w:val="center"/>
        <w:rPr>
          <w:rFonts w:cs="Arial"/>
          <w:b/>
          <w:sz w:val="28"/>
          <w:szCs w:val="28"/>
          <w:u w:val="single"/>
        </w:rPr>
      </w:pPr>
    </w:p>
    <w:p w:rsidR="00144CD3" w:rsidRPr="00B36B17" w:rsidRDefault="00144CD3" w:rsidP="00380E66">
      <w:pPr>
        <w:spacing w:after="0"/>
        <w:jc w:val="center"/>
        <w:rPr>
          <w:rFonts w:cs="Arial"/>
          <w:b/>
          <w:sz w:val="28"/>
          <w:szCs w:val="28"/>
          <w:u w:val="single"/>
        </w:rPr>
      </w:pPr>
    </w:p>
    <w:p w:rsidR="00144CD3" w:rsidRDefault="00144CD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A7752C" w:rsidRDefault="00A7752C" w:rsidP="00A7752C">
      <w:pPr>
        <w:spacing w:after="0"/>
        <w:jc w:val="center"/>
        <w:rPr>
          <w:rFonts w:cs="Arial"/>
          <w:b/>
          <w:sz w:val="28"/>
          <w:szCs w:val="28"/>
        </w:rPr>
      </w:pPr>
      <w:r>
        <w:rPr>
          <w:rFonts w:cs="Arial"/>
          <w:b/>
          <w:sz w:val="28"/>
          <w:szCs w:val="28"/>
        </w:rPr>
        <w:t>Prepared for</w:t>
      </w:r>
      <w:r w:rsidRPr="004802B3">
        <w:rPr>
          <w:rFonts w:cs="Arial"/>
          <w:b/>
          <w:sz w:val="28"/>
          <w:szCs w:val="28"/>
        </w:rPr>
        <w:t>:</w:t>
      </w:r>
    </w:p>
    <w:p w:rsidR="00A7752C" w:rsidRPr="004802B3" w:rsidRDefault="00A7752C" w:rsidP="00A7752C">
      <w:pPr>
        <w:spacing w:after="0"/>
        <w:jc w:val="center"/>
        <w:rPr>
          <w:rFonts w:cs="Arial"/>
          <w:b/>
          <w:sz w:val="28"/>
          <w:szCs w:val="28"/>
        </w:rPr>
      </w:pPr>
      <w:r>
        <w:rPr>
          <w:rFonts w:cs="Arial"/>
          <w:b/>
          <w:sz w:val="28"/>
          <w:szCs w:val="28"/>
        </w:rPr>
        <w:t>5530 Nunavut Inc.</w:t>
      </w:r>
    </w:p>
    <w:p w:rsidR="004802B3" w:rsidRDefault="004802B3" w:rsidP="00A7752C">
      <w:pPr>
        <w:spacing w:after="0"/>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Default="004802B3" w:rsidP="00380E66">
      <w:pPr>
        <w:spacing w:after="0"/>
        <w:jc w:val="center"/>
        <w:rPr>
          <w:rFonts w:cs="Arial"/>
          <w:b/>
          <w:sz w:val="28"/>
          <w:szCs w:val="28"/>
          <w:u w:val="single"/>
        </w:rPr>
      </w:pPr>
    </w:p>
    <w:p w:rsidR="004802B3" w:rsidRPr="00B36B17" w:rsidRDefault="004802B3" w:rsidP="00380E66">
      <w:pPr>
        <w:spacing w:after="0"/>
        <w:jc w:val="center"/>
        <w:rPr>
          <w:rFonts w:cs="Arial"/>
          <w:b/>
          <w:sz w:val="28"/>
          <w:szCs w:val="28"/>
          <w:u w:val="single"/>
        </w:rPr>
      </w:pPr>
    </w:p>
    <w:p w:rsidR="00144CD3" w:rsidRPr="00B36B17" w:rsidRDefault="00144CD3" w:rsidP="00380E66">
      <w:pPr>
        <w:spacing w:after="0"/>
        <w:jc w:val="center"/>
        <w:rPr>
          <w:rFonts w:cs="Arial"/>
          <w:b/>
          <w:sz w:val="28"/>
          <w:szCs w:val="28"/>
          <w:u w:val="single"/>
        </w:rPr>
      </w:pPr>
    </w:p>
    <w:p w:rsidR="00144CD3" w:rsidRPr="00B36B17" w:rsidRDefault="00144CD3" w:rsidP="00380E66">
      <w:pPr>
        <w:spacing w:after="0"/>
        <w:jc w:val="center"/>
        <w:rPr>
          <w:rFonts w:cs="Arial"/>
          <w:b/>
          <w:sz w:val="28"/>
          <w:szCs w:val="28"/>
          <w:u w:val="single"/>
        </w:rPr>
      </w:pPr>
    </w:p>
    <w:p w:rsidR="00144CD3" w:rsidRPr="00B36B17" w:rsidRDefault="00144CD3" w:rsidP="004802B3">
      <w:pPr>
        <w:spacing w:after="0"/>
        <w:rPr>
          <w:rFonts w:cs="Arial"/>
          <w:b/>
          <w:sz w:val="28"/>
          <w:szCs w:val="28"/>
          <w:u w:val="single"/>
        </w:rPr>
      </w:pPr>
    </w:p>
    <w:p w:rsidR="00144CD3" w:rsidRPr="004802B3" w:rsidRDefault="004802B3" w:rsidP="004802B3">
      <w:pPr>
        <w:spacing w:after="0"/>
        <w:jc w:val="center"/>
        <w:rPr>
          <w:rFonts w:cs="Arial"/>
          <w:b/>
          <w:sz w:val="28"/>
          <w:szCs w:val="28"/>
        </w:rPr>
      </w:pPr>
      <w:r w:rsidRPr="004802B3">
        <w:rPr>
          <w:rFonts w:cs="Arial"/>
          <w:b/>
          <w:sz w:val="28"/>
          <w:szCs w:val="28"/>
        </w:rPr>
        <w:t>Prepared by:</w:t>
      </w:r>
    </w:p>
    <w:p w:rsidR="00144CD3" w:rsidRDefault="004802B3" w:rsidP="00380E66">
      <w:pPr>
        <w:autoSpaceDE w:val="0"/>
        <w:autoSpaceDN w:val="0"/>
        <w:adjustRightInd w:val="0"/>
        <w:spacing w:after="0"/>
        <w:jc w:val="center"/>
        <w:rPr>
          <w:rFonts w:cs="Arial"/>
          <w:sz w:val="28"/>
          <w:szCs w:val="28"/>
        </w:rPr>
      </w:pPr>
      <w:r>
        <w:rPr>
          <w:rFonts w:cs="Arial"/>
          <w:noProof/>
          <w:sz w:val="28"/>
          <w:szCs w:val="28"/>
          <w:lang w:val="en-US"/>
        </w:rPr>
        <w:drawing>
          <wp:inline distT="0" distB="0" distL="0" distR="0" wp14:anchorId="447859BF">
            <wp:extent cx="2865120" cy="7562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756285"/>
                    </a:xfrm>
                    <a:prstGeom prst="rect">
                      <a:avLst/>
                    </a:prstGeom>
                    <a:noFill/>
                  </pic:spPr>
                </pic:pic>
              </a:graphicData>
            </a:graphic>
          </wp:inline>
        </w:drawing>
      </w:r>
    </w:p>
    <w:p w:rsidR="002C603E" w:rsidRPr="00885D0F" w:rsidRDefault="002C603E" w:rsidP="00380E66">
      <w:pPr>
        <w:autoSpaceDE w:val="0"/>
        <w:autoSpaceDN w:val="0"/>
        <w:adjustRightInd w:val="0"/>
        <w:spacing w:after="0"/>
        <w:jc w:val="center"/>
        <w:rPr>
          <w:rFonts w:cs="Arial"/>
          <w:sz w:val="28"/>
          <w:szCs w:val="28"/>
        </w:rPr>
      </w:pPr>
    </w:p>
    <w:p w:rsidR="00144CD3" w:rsidRDefault="002C603E" w:rsidP="00380E66">
      <w:pPr>
        <w:autoSpaceDE w:val="0"/>
        <w:autoSpaceDN w:val="0"/>
        <w:adjustRightInd w:val="0"/>
        <w:spacing w:after="0"/>
        <w:jc w:val="center"/>
        <w:rPr>
          <w:rFonts w:cs="Arial"/>
          <w:b/>
        </w:rPr>
      </w:pPr>
      <w:r w:rsidRPr="002C603E">
        <w:rPr>
          <w:rFonts w:cs="Arial"/>
          <w:b/>
        </w:rPr>
        <w:t xml:space="preserve">Effective </w:t>
      </w:r>
      <w:r>
        <w:rPr>
          <w:rFonts w:cs="Arial"/>
          <w:b/>
        </w:rPr>
        <w:t>Date: June</w:t>
      </w:r>
      <w:r w:rsidR="004802B3">
        <w:rPr>
          <w:rFonts w:cs="Arial"/>
          <w:b/>
        </w:rPr>
        <w:t xml:space="preserve"> 1, </w:t>
      </w:r>
      <w:r>
        <w:rPr>
          <w:rFonts w:cs="Arial"/>
          <w:b/>
        </w:rPr>
        <w:t>201</w:t>
      </w:r>
      <w:r w:rsidR="004802B3">
        <w:rPr>
          <w:rFonts w:cs="Arial"/>
          <w:b/>
        </w:rPr>
        <w:t>7</w:t>
      </w:r>
    </w:p>
    <w:p w:rsidR="004802B3" w:rsidRDefault="004802B3" w:rsidP="00380E66">
      <w:pPr>
        <w:autoSpaceDE w:val="0"/>
        <w:autoSpaceDN w:val="0"/>
        <w:adjustRightInd w:val="0"/>
        <w:spacing w:after="0"/>
        <w:jc w:val="center"/>
        <w:rPr>
          <w:rFonts w:cs="Arial"/>
          <w:b/>
        </w:rPr>
      </w:pPr>
    </w:p>
    <w:p w:rsidR="004802B3" w:rsidRPr="002C603E" w:rsidRDefault="004802B3" w:rsidP="00380E66">
      <w:pPr>
        <w:autoSpaceDE w:val="0"/>
        <w:autoSpaceDN w:val="0"/>
        <w:adjustRightInd w:val="0"/>
        <w:spacing w:after="0"/>
        <w:jc w:val="center"/>
        <w:rPr>
          <w:rFonts w:cs="Arial"/>
          <w:b/>
        </w:rPr>
      </w:pPr>
    </w:p>
    <w:p w:rsidR="009C5175" w:rsidRPr="00E67F6A" w:rsidRDefault="0008540E" w:rsidP="00E67F6A">
      <w:pPr>
        <w:spacing w:after="120"/>
        <w:rPr>
          <w:rFonts w:ascii="Arial Narrow" w:hAnsi="Arial Narrow"/>
          <w:b/>
          <w:sz w:val="28"/>
          <w:szCs w:val="28"/>
        </w:rPr>
      </w:pPr>
      <w:bookmarkStart w:id="1" w:name="_Toc190745522"/>
      <w:r w:rsidRPr="00E67F6A">
        <w:rPr>
          <w:rFonts w:ascii="Arial Narrow" w:hAnsi="Arial Narrow"/>
          <w:b/>
          <w:sz w:val="28"/>
          <w:szCs w:val="28"/>
        </w:rPr>
        <w:t>Contents</w:t>
      </w:r>
      <w:bookmarkEnd w:id="1"/>
    </w:p>
    <w:bookmarkStart w:id="2" w:name="_Toc190745523"/>
    <w:bookmarkStart w:id="3" w:name="_Toc190745555"/>
    <w:bookmarkStart w:id="4" w:name="_Toc190745676"/>
    <w:p w:rsidR="00DD769A" w:rsidRDefault="00CC1BBB">
      <w:pPr>
        <w:pStyle w:val="TOC1"/>
        <w:rPr>
          <w:rFonts w:asciiTheme="minorHAnsi" w:eastAsiaTheme="minorEastAsia" w:hAnsiTheme="minorHAnsi" w:cstheme="minorBidi"/>
          <w:noProof/>
          <w:sz w:val="22"/>
          <w:szCs w:val="22"/>
          <w:lang w:eastAsia="en-CA"/>
        </w:rPr>
      </w:pPr>
      <w:r>
        <w:rPr>
          <w:rFonts w:ascii="Arial Narrow" w:hAnsi="Arial Narrow"/>
          <w:b/>
        </w:rPr>
        <w:fldChar w:fldCharType="begin"/>
      </w:r>
      <w:r>
        <w:rPr>
          <w:rFonts w:ascii="Arial Narrow" w:hAnsi="Arial Narrow"/>
          <w:b/>
        </w:rPr>
        <w:instrText xml:space="preserve"> TOC \o "3-4" \h \z \t "Heading 1,1,Heading 2,2,Heading 1 (Unnumbered),1,Heading 2 (Unnumbered),2" </w:instrText>
      </w:r>
      <w:r>
        <w:rPr>
          <w:rFonts w:ascii="Arial Narrow" w:hAnsi="Arial Narrow"/>
          <w:b/>
        </w:rPr>
        <w:fldChar w:fldCharType="separate"/>
      </w:r>
      <w:hyperlink w:anchor="_Toc475445787" w:history="1">
        <w:r w:rsidR="00DD769A" w:rsidRPr="00315CA0">
          <w:rPr>
            <w:rStyle w:val="Hyperlink"/>
            <w:noProof/>
          </w:rPr>
          <w:t>1</w:t>
        </w:r>
        <w:r w:rsidR="00DD769A">
          <w:rPr>
            <w:rFonts w:asciiTheme="minorHAnsi" w:eastAsiaTheme="minorEastAsia" w:hAnsiTheme="minorHAnsi" w:cstheme="minorBidi"/>
            <w:noProof/>
            <w:sz w:val="22"/>
            <w:szCs w:val="22"/>
            <w:lang w:eastAsia="en-CA"/>
          </w:rPr>
          <w:tab/>
        </w:r>
        <w:r w:rsidR="00DD769A" w:rsidRPr="00315CA0">
          <w:rPr>
            <w:rStyle w:val="Hyperlink"/>
            <w:noProof/>
          </w:rPr>
          <w:t>Introduction</w:t>
        </w:r>
        <w:r w:rsidR="00DD769A">
          <w:rPr>
            <w:noProof/>
            <w:webHidden/>
          </w:rPr>
          <w:tab/>
        </w:r>
        <w:r w:rsidR="00DD769A">
          <w:rPr>
            <w:noProof/>
            <w:webHidden/>
          </w:rPr>
          <w:fldChar w:fldCharType="begin"/>
        </w:r>
        <w:r w:rsidR="00DD769A">
          <w:rPr>
            <w:noProof/>
            <w:webHidden/>
          </w:rPr>
          <w:instrText xml:space="preserve"> PAGEREF _Toc475445787 \h </w:instrText>
        </w:r>
        <w:r w:rsidR="00DD769A">
          <w:rPr>
            <w:noProof/>
            <w:webHidden/>
          </w:rPr>
        </w:r>
        <w:r w:rsidR="00DD769A">
          <w:rPr>
            <w:noProof/>
            <w:webHidden/>
          </w:rPr>
          <w:fldChar w:fldCharType="separate"/>
        </w:r>
        <w:r w:rsidR="00216BE1">
          <w:rPr>
            <w:noProof/>
            <w:webHidden/>
          </w:rPr>
          <w:t>1</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88" w:history="1">
        <w:r w:rsidR="00DD769A" w:rsidRPr="00315CA0">
          <w:rPr>
            <w:rStyle w:val="Hyperlink"/>
            <w:noProof/>
          </w:rPr>
          <w:t>1.1</w:t>
        </w:r>
        <w:r w:rsidR="00DD769A">
          <w:rPr>
            <w:rFonts w:asciiTheme="minorHAnsi" w:eastAsiaTheme="minorEastAsia" w:hAnsiTheme="minorHAnsi" w:cstheme="minorBidi"/>
            <w:noProof/>
            <w:sz w:val="22"/>
            <w:szCs w:val="22"/>
            <w:lang w:eastAsia="en-CA"/>
          </w:rPr>
          <w:tab/>
        </w:r>
        <w:r w:rsidR="00DD769A" w:rsidRPr="00315CA0">
          <w:rPr>
            <w:rStyle w:val="Hyperlink"/>
            <w:noProof/>
          </w:rPr>
          <w:t>Contact Details</w:t>
        </w:r>
        <w:r w:rsidR="00DD769A">
          <w:rPr>
            <w:noProof/>
            <w:webHidden/>
          </w:rPr>
          <w:tab/>
        </w:r>
        <w:r w:rsidR="00DD769A">
          <w:rPr>
            <w:noProof/>
            <w:webHidden/>
          </w:rPr>
          <w:fldChar w:fldCharType="begin"/>
        </w:r>
        <w:r w:rsidR="00DD769A">
          <w:rPr>
            <w:noProof/>
            <w:webHidden/>
          </w:rPr>
          <w:instrText xml:space="preserve"> PAGEREF _Toc475445788 \h </w:instrText>
        </w:r>
        <w:r w:rsidR="00DD769A">
          <w:rPr>
            <w:noProof/>
            <w:webHidden/>
          </w:rPr>
        </w:r>
        <w:r w:rsidR="00DD769A">
          <w:rPr>
            <w:noProof/>
            <w:webHidden/>
          </w:rPr>
          <w:fldChar w:fldCharType="separate"/>
        </w:r>
        <w:r>
          <w:rPr>
            <w:noProof/>
            <w:webHidden/>
          </w:rPr>
          <w:t>1</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89" w:history="1">
        <w:r w:rsidR="00DD769A" w:rsidRPr="00315CA0">
          <w:rPr>
            <w:rStyle w:val="Hyperlink"/>
            <w:noProof/>
          </w:rPr>
          <w:t>1.2</w:t>
        </w:r>
        <w:r w:rsidR="00DD769A">
          <w:rPr>
            <w:rFonts w:asciiTheme="minorHAnsi" w:eastAsiaTheme="minorEastAsia" w:hAnsiTheme="minorHAnsi" w:cstheme="minorBidi"/>
            <w:noProof/>
            <w:sz w:val="22"/>
            <w:szCs w:val="22"/>
            <w:lang w:eastAsia="en-CA"/>
          </w:rPr>
          <w:tab/>
        </w:r>
        <w:r w:rsidR="00DD769A" w:rsidRPr="00315CA0">
          <w:rPr>
            <w:rStyle w:val="Hyperlink"/>
            <w:noProof/>
          </w:rPr>
          <w:t>Purpose and Scope</w:t>
        </w:r>
        <w:r w:rsidR="00DD769A">
          <w:rPr>
            <w:noProof/>
            <w:webHidden/>
          </w:rPr>
          <w:tab/>
        </w:r>
        <w:r w:rsidR="00DD769A">
          <w:rPr>
            <w:noProof/>
            <w:webHidden/>
          </w:rPr>
          <w:fldChar w:fldCharType="begin"/>
        </w:r>
        <w:r w:rsidR="00DD769A">
          <w:rPr>
            <w:noProof/>
            <w:webHidden/>
          </w:rPr>
          <w:instrText xml:space="preserve"> PAGEREF _Toc475445789 \h </w:instrText>
        </w:r>
        <w:r w:rsidR="00DD769A">
          <w:rPr>
            <w:noProof/>
            <w:webHidden/>
          </w:rPr>
        </w:r>
        <w:r w:rsidR="00DD769A">
          <w:rPr>
            <w:noProof/>
            <w:webHidden/>
          </w:rPr>
          <w:fldChar w:fldCharType="separate"/>
        </w:r>
        <w:r>
          <w:rPr>
            <w:noProof/>
            <w:webHidden/>
          </w:rPr>
          <w:t>1</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0" w:history="1">
        <w:r w:rsidR="00DD769A" w:rsidRPr="00315CA0">
          <w:rPr>
            <w:rStyle w:val="Hyperlink"/>
            <w:noProof/>
            <w:lang w:val="en-US"/>
          </w:rPr>
          <w:t>1.3</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Environmental Policy</w:t>
        </w:r>
        <w:r w:rsidR="00DD769A">
          <w:rPr>
            <w:noProof/>
            <w:webHidden/>
          </w:rPr>
          <w:tab/>
        </w:r>
        <w:r w:rsidR="00DD769A">
          <w:rPr>
            <w:noProof/>
            <w:webHidden/>
          </w:rPr>
          <w:fldChar w:fldCharType="begin"/>
        </w:r>
        <w:r w:rsidR="00DD769A">
          <w:rPr>
            <w:noProof/>
            <w:webHidden/>
          </w:rPr>
          <w:instrText xml:space="preserve"> PAGEREF _Toc475445790 \h </w:instrText>
        </w:r>
        <w:r w:rsidR="00DD769A">
          <w:rPr>
            <w:noProof/>
            <w:webHidden/>
          </w:rPr>
        </w:r>
        <w:r w:rsidR="00DD769A">
          <w:rPr>
            <w:noProof/>
            <w:webHidden/>
          </w:rPr>
          <w:fldChar w:fldCharType="separate"/>
        </w:r>
        <w:r>
          <w:rPr>
            <w:noProof/>
            <w:webHidden/>
          </w:rPr>
          <w:t>1</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1" w:history="1">
        <w:r w:rsidR="00DD769A" w:rsidRPr="00315CA0">
          <w:rPr>
            <w:rStyle w:val="Hyperlink"/>
            <w:noProof/>
            <w:lang w:val="en-US"/>
          </w:rPr>
          <w:t>1.4</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Applicable Legislation and Guidelines</w:t>
        </w:r>
        <w:r w:rsidR="00DD769A">
          <w:rPr>
            <w:noProof/>
            <w:webHidden/>
          </w:rPr>
          <w:tab/>
        </w:r>
        <w:r w:rsidR="00DD769A">
          <w:rPr>
            <w:noProof/>
            <w:webHidden/>
          </w:rPr>
          <w:fldChar w:fldCharType="begin"/>
        </w:r>
        <w:r w:rsidR="00DD769A">
          <w:rPr>
            <w:noProof/>
            <w:webHidden/>
          </w:rPr>
          <w:instrText xml:space="preserve"> PAGEREF _Toc475445791 \h </w:instrText>
        </w:r>
        <w:r w:rsidR="00DD769A">
          <w:rPr>
            <w:noProof/>
            <w:webHidden/>
          </w:rPr>
        </w:r>
        <w:r w:rsidR="00DD769A">
          <w:rPr>
            <w:noProof/>
            <w:webHidden/>
          </w:rPr>
          <w:fldChar w:fldCharType="separate"/>
        </w:r>
        <w:r>
          <w:rPr>
            <w:noProof/>
            <w:webHidden/>
          </w:rPr>
          <w:t>2</w:t>
        </w:r>
        <w:r w:rsidR="00DD769A">
          <w:rPr>
            <w:noProof/>
            <w:webHidden/>
          </w:rPr>
          <w:fldChar w:fldCharType="end"/>
        </w:r>
      </w:hyperlink>
    </w:p>
    <w:p w:rsidR="00DD769A" w:rsidRDefault="00216BE1">
      <w:pPr>
        <w:pStyle w:val="TOC3"/>
        <w:rPr>
          <w:rFonts w:asciiTheme="minorHAnsi" w:eastAsiaTheme="minorEastAsia" w:hAnsiTheme="minorHAnsi" w:cstheme="minorBidi"/>
          <w:noProof/>
          <w:sz w:val="22"/>
          <w:szCs w:val="22"/>
          <w:lang w:eastAsia="en-CA"/>
        </w:rPr>
      </w:pPr>
      <w:hyperlink w:anchor="_Toc475445792" w:history="1">
        <w:r w:rsidR="00DD769A" w:rsidRPr="00315CA0">
          <w:rPr>
            <w:rStyle w:val="Hyperlink"/>
            <w:noProof/>
            <w:lang w:val="en-US"/>
          </w:rPr>
          <w:t>1.4.1</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Federal</w:t>
        </w:r>
        <w:r w:rsidR="00DD769A">
          <w:rPr>
            <w:noProof/>
            <w:webHidden/>
          </w:rPr>
          <w:tab/>
        </w:r>
        <w:r w:rsidR="00DD769A">
          <w:rPr>
            <w:noProof/>
            <w:webHidden/>
          </w:rPr>
          <w:fldChar w:fldCharType="begin"/>
        </w:r>
        <w:r w:rsidR="00DD769A">
          <w:rPr>
            <w:noProof/>
            <w:webHidden/>
          </w:rPr>
          <w:instrText xml:space="preserve"> PAGEREF _Toc475445792 \h </w:instrText>
        </w:r>
        <w:r w:rsidR="00DD769A">
          <w:rPr>
            <w:noProof/>
            <w:webHidden/>
          </w:rPr>
        </w:r>
        <w:r w:rsidR="00DD769A">
          <w:rPr>
            <w:noProof/>
            <w:webHidden/>
          </w:rPr>
          <w:fldChar w:fldCharType="separate"/>
        </w:r>
        <w:r>
          <w:rPr>
            <w:noProof/>
            <w:webHidden/>
          </w:rPr>
          <w:t>2</w:t>
        </w:r>
        <w:r w:rsidR="00DD769A">
          <w:rPr>
            <w:noProof/>
            <w:webHidden/>
          </w:rPr>
          <w:fldChar w:fldCharType="end"/>
        </w:r>
      </w:hyperlink>
    </w:p>
    <w:p w:rsidR="00DD769A" w:rsidRDefault="00216BE1">
      <w:pPr>
        <w:pStyle w:val="TOC3"/>
        <w:rPr>
          <w:rFonts w:asciiTheme="minorHAnsi" w:eastAsiaTheme="minorEastAsia" w:hAnsiTheme="minorHAnsi" w:cstheme="minorBidi"/>
          <w:noProof/>
          <w:sz w:val="22"/>
          <w:szCs w:val="22"/>
          <w:lang w:eastAsia="en-CA"/>
        </w:rPr>
      </w:pPr>
      <w:hyperlink w:anchor="_Toc475445793" w:history="1">
        <w:r w:rsidR="00DD769A" w:rsidRPr="00315CA0">
          <w:rPr>
            <w:rStyle w:val="Hyperlink"/>
            <w:noProof/>
            <w:lang w:val="en-US"/>
          </w:rPr>
          <w:t>1.4.2</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Territorial</w:t>
        </w:r>
        <w:r w:rsidR="00DD769A">
          <w:rPr>
            <w:noProof/>
            <w:webHidden/>
          </w:rPr>
          <w:tab/>
        </w:r>
        <w:r w:rsidR="00DD769A">
          <w:rPr>
            <w:noProof/>
            <w:webHidden/>
          </w:rPr>
          <w:fldChar w:fldCharType="begin"/>
        </w:r>
        <w:r w:rsidR="00DD769A">
          <w:rPr>
            <w:noProof/>
            <w:webHidden/>
          </w:rPr>
          <w:instrText xml:space="preserve"> PAGEREF _Toc475445793 \h </w:instrText>
        </w:r>
        <w:r w:rsidR="00DD769A">
          <w:rPr>
            <w:noProof/>
            <w:webHidden/>
          </w:rPr>
        </w:r>
        <w:r w:rsidR="00DD769A">
          <w:rPr>
            <w:noProof/>
            <w:webHidden/>
          </w:rPr>
          <w:fldChar w:fldCharType="separate"/>
        </w:r>
        <w:r>
          <w:rPr>
            <w:noProof/>
            <w:webHidden/>
          </w:rPr>
          <w:t>3</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4" w:history="1">
        <w:r w:rsidR="00DD769A" w:rsidRPr="00315CA0">
          <w:rPr>
            <w:rStyle w:val="Hyperlink"/>
            <w:noProof/>
            <w:lang w:val="en-US"/>
          </w:rPr>
          <w:t>1.5</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Other Plans</w:t>
        </w:r>
        <w:r w:rsidR="00DD769A">
          <w:rPr>
            <w:noProof/>
            <w:webHidden/>
          </w:rPr>
          <w:tab/>
        </w:r>
        <w:r w:rsidR="00DD769A">
          <w:rPr>
            <w:noProof/>
            <w:webHidden/>
          </w:rPr>
          <w:fldChar w:fldCharType="begin"/>
        </w:r>
        <w:r w:rsidR="00DD769A">
          <w:rPr>
            <w:noProof/>
            <w:webHidden/>
          </w:rPr>
          <w:instrText xml:space="preserve"> PAGEREF _Toc475445794 \h </w:instrText>
        </w:r>
        <w:r w:rsidR="00DD769A">
          <w:rPr>
            <w:noProof/>
            <w:webHidden/>
          </w:rPr>
        </w:r>
        <w:r w:rsidR="00DD769A">
          <w:rPr>
            <w:noProof/>
            <w:webHidden/>
          </w:rPr>
          <w:fldChar w:fldCharType="separate"/>
        </w:r>
        <w:r>
          <w:rPr>
            <w:noProof/>
            <w:webHidden/>
          </w:rPr>
          <w:t>3</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5" w:history="1">
        <w:r w:rsidR="00DD769A" w:rsidRPr="00315CA0">
          <w:rPr>
            <w:rStyle w:val="Hyperlink"/>
            <w:noProof/>
            <w:lang w:val="en-US"/>
          </w:rPr>
          <w:t>1.6</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Property and Camp Description</w:t>
        </w:r>
        <w:r w:rsidR="00DD769A">
          <w:rPr>
            <w:noProof/>
            <w:webHidden/>
          </w:rPr>
          <w:tab/>
        </w:r>
        <w:r w:rsidR="00DD769A">
          <w:rPr>
            <w:noProof/>
            <w:webHidden/>
          </w:rPr>
          <w:fldChar w:fldCharType="begin"/>
        </w:r>
        <w:r w:rsidR="00DD769A">
          <w:rPr>
            <w:noProof/>
            <w:webHidden/>
          </w:rPr>
          <w:instrText xml:space="preserve"> PAGEREF _Toc475445795 \h </w:instrText>
        </w:r>
        <w:r w:rsidR="00DD769A">
          <w:rPr>
            <w:noProof/>
            <w:webHidden/>
          </w:rPr>
        </w:r>
        <w:r w:rsidR="00DD769A">
          <w:rPr>
            <w:noProof/>
            <w:webHidden/>
          </w:rPr>
          <w:fldChar w:fldCharType="separate"/>
        </w:r>
        <w:r>
          <w:rPr>
            <w:noProof/>
            <w:webHidden/>
          </w:rPr>
          <w:t>3</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6" w:history="1">
        <w:r w:rsidR="00DD769A" w:rsidRPr="00315CA0">
          <w:rPr>
            <w:rStyle w:val="Hyperlink"/>
            <w:noProof/>
            <w:lang w:val="en-US"/>
          </w:rPr>
          <w:t>1.7</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Hazardous Materials On-Site</w:t>
        </w:r>
        <w:r w:rsidR="00DD769A">
          <w:rPr>
            <w:noProof/>
            <w:webHidden/>
          </w:rPr>
          <w:tab/>
        </w:r>
        <w:r w:rsidR="00DD769A">
          <w:rPr>
            <w:noProof/>
            <w:webHidden/>
          </w:rPr>
          <w:fldChar w:fldCharType="begin"/>
        </w:r>
        <w:r w:rsidR="00DD769A">
          <w:rPr>
            <w:noProof/>
            <w:webHidden/>
          </w:rPr>
          <w:instrText xml:space="preserve"> PAGEREF _Toc475445796 \h </w:instrText>
        </w:r>
        <w:r w:rsidR="00DD769A">
          <w:rPr>
            <w:noProof/>
            <w:webHidden/>
          </w:rPr>
        </w:r>
        <w:r w:rsidR="00DD769A">
          <w:rPr>
            <w:noProof/>
            <w:webHidden/>
          </w:rPr>
          <w:fldChar w:fldCharType="separate"/>
        </w:r>
        <w:r>
          <w:rPr>
            <w:noProof/>
            <w:webHidden/>
          </w:rPr>
          <w:t>4</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7" w:history="1">
        <w:r w:rsidR="00DD769A" w:rsidRPr="00315CA0">
          <w:rPr>
            <w:rStyle w:val="Hyperlink"/>
            <w:rFonts w:eastAsiaTheme="minorHAnsi"/>
            <w:noProof/>
            <w:lang w:val="en-US"/>
          </w:rPr>
          <w:t>1.8</w:t>
        </w:r>
        <w:r w:rsidR="00DD769A">
          <w:rPr>
            <w:rFonts w:asciiTheme="minorHAnsi" w:eastAsiaTheme="minorEastAsia" w:hAnsiTheme="minorHAnsi" w:cstheme="minorBidi"/>
            <w:noProof/>
            <w:sz w:val="22"/>
            <w:szCs w:val="22"/>
            <w:lang w:eastAsia="en-CA"/>
          </w:rPr>
          <w:tab/>
        </w:r>
        <w:r w:rsidR="00DD769A" w:rsidRPr="00315CA0">
          <w:rPr>
            <w:rStyle w:val="Hyperlink"/>
            <w:rFonts w:eastAsiaTheme="minorHAnsi"/>
            <w:noProof/>
            <w:lang w:val="en-US"/>
          </w:rPr>
          <w:t>Preventative Measures</w:t>
        </w:r>
        <w:r w:rsidR="00DD769A">
          <w:rPr>
            <w:noProof/>
            <w:webHidden/>
          </w:rPr>
          <w:tab/>
        </w:r>
        <w:r w:rsidR="00DD769A">
          <w:rPr>
            <w:noProof/>
            <w:webHidden/>
          </w:rPr>
          <w:fldChar w:fldCharType="begin"/>
        </w:r>
        <w:r w:rsidR="00DD769A">
          <w:rPr>
            <w:noProof/>
            <w:webHidden/>
          </w:rPr>
          <w:instrText xml:space="preserve"> PAGEREF _Toc475445797 \h </w:instrText>
        </w:r>
        <w:r w:rsidR="00DD769A">
          <w:rPr>
            <w:noProof/>
            <w:webHidden/>
          </w:rPr>
        </w:r>
        <w:r w:rsidR="00DD769A">
          <w:rPr>
            <w:noProof/>
            <w:webHidden/>
          </w:rPr>
          <w:fldChar w:fldCharType="separate"/>
        </w:r>
        <w:r>
          <w:rPr>
            <w:noProof/>
            <w:webHidden/>
          </w:rPr>
          <w:t>4</w:t>
        </w:r>
        <w:r w:rsidR="00DD769A">
          <w:rPr>
            <w:noProof/>
            <w:webHidden/>
          </w:rPr>
          <w:fldChar w:fldCharType="end"/>
        </w:r>
      </w:hyperlink>
    </w:p>
    <w:p w:rsidR="00DD769A" w:rsidRDefault="00216BE1">
      <w:pPr>
        <w:pStyle w:val="TOC1"/>
        <w:rPr>
          <w:rFonts w:asciiTheme="minorHAnsi" w:eastAsiaTheme="minorEastAsia" w:hAnsiTheme="minorHAnsi" w:cstheme="minorBidi"/>
          <w:noProof/>
          <w:sz w:val="22"/>
          <w:szCs w:val="22"/>
          <w:lang w:eastAsia="en-CA"/>
        </w:rPr>
      </w:pPr>
      <w:hyperlink w:anchor="_Toc475445798" w:history="1">
        <w:r w:rsidR="00DD769A" w:rsidRPr="00315CA0">
          <w:rPr>
            <w:rStyle w:val="Hyperlink"/>
            <w:noProof/>
          </w:rPr>
          <w:t>2</w:t>
        </w:r>
        <w:r w:rsidR="00DD769A">
          <w:rPr>
            <w:rFonts w:asciiTheme="minorHAnsi" w:eastAsiaTheme="minorEastAsia" w:hAnsiTheme="minorHAnsi" w:cstheme="minorBidi"/>
            <w:noProof/>
            <w:sz w:val="22"/>
            <w:szCs w:val="22"/>
            <w:lang w:eastAsia="en-CA"/>
          </w:rPr>
          <w:tab/>
        </w:r>
        <w:r w:rsidR="00DD769A" w:rsidRPr="00315CA0">
          <w:rPr>
            <w:rStyle w:val="Hyperlink"/>
            <w:noProof/>
          </w:rPr>
          <w:t>Response Organization</w:t>
        </w:r>
        <w:r w:rsidR="00DD769A">
          <w:rPr>
            <w:noProof/>
            <w:webHidden/>
          </w:rPr>
          <w:tab/>
        </w:r>
        <w:r w:rsidR="00DD769A">
          <w:rPr>
            <w:noProof/>
            <w:webHidden/>
          </w:rPr>
          <w:fldChar w:fldCharType="begin"/>
        </w:r>
        <w:r w:rsidR="00DD769A">
          <w:rPr>
            <w:noProof/>
            <w:webHidden/>
          </w:rPr>
          <w:instrText xml:space="preserve"> PAGEREF _Toc475445798 \h </w:instrText>
        </w:r>
        <w:r w:rsidR="00DD769A">
          <w:rPr>
            <w:noProof/>
            <w:webHidden/>
          </w:rPr>
        </w:r>
        <w:r w:rsidR="00DD769A">
          <w:rPr>
            <w:noProof/>
            <w:webHidden/>
          </w:rPr>
          <w:fldChar w:fldCharType="separate"/>
        </w:r>
        <w:r>
          <w:rPr>
            <w:noProof/>
            <w:webHidden/>
          </w:rPr>
          <w:t>5</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799" w:history="1">
        <w:r w:rsidR="00DD769A" w:rsidRPr="00315CA0">
          <w:rPr>
            <w:rStyle w:val="Hyperlink"/>
            <w:noProof/>
          </w:rPr>
          <w:t>2.1</w:t>
        </w:r>
        <w:r w:rsidR="00DD769A">
          <w:rPr>
            <w:rFonts w:asciiTheme="minorHAnsi" w:eastAsiaTheme="minorEastAsia" w:hAnsiTheme="minorHAnsi" w:cstheme="minorBidi"/>
            <w:noProof/>
            <w:sz w:val="22"/>
            <w:szCs w:val="22"/>
            <w:lang w:eastAsia="en-CA"/>
          </w:rPr>
          <w:tab/>
        </w:r>
        <w:r w:rsidR="00DD769A" w:rsidRPr="00315CA0">
          <w:rPr>
            <w:rStyle w:val="Hyperlink"/>
            <w:noProof/>
          </w:rPr>
          <w:t>Basic Steps</w:t>
        </w:r>
        <w:r w:rsidR="00DD769A">
          <w:rPr>
            <w:noProof/>
            <w:webHidden/>
          </w:rPr>
          <w:tab/>
        </w:r>
        <w:r w:rsidR="00DD769A">
          <w:rPr>
            <w:noProof/>
            <w:webHidden/>
          </w:rPr>
          <w:fldChar w:fldCharType="begin"/>
        </w:r>
        <w:r w:rsidR="00DD769A">
          <w:rPr>
            <w:noProof/>
            <w:webHidden/>
          </w:rPr>
          <w:instrText xml:space="preserve"> PAGEREF _Toc475445799 \h </w:instrText>
        </w:r>
        <w:r w:rsidR="00DD769A">
          <w:rPr>
            <w:noProof/>
            <w:webHidden/>
          </w:rPr>
        </w:r>
        <w:r w:rsidR="00DD769A">
          <w:rPr>
            <w:noProof/>
            <w:webHidden/>
          </w:rPr>
          <w:fldChar w:fldCharType="separate"/>
        </w:r>
        <w:r>
          <w:rPr>
            <w:noProof/>
            <w:webHidden/>
          </w:rPr>
          <w:t>5</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00" w:history="1">
        <w:r w:rsidR="00DD769A" w:rsidRPr="00315CA0">
          <w:rPr>
            <w:rStyle w:val="Hyperlink"/>
            <w:noProof/>
            <w:lang w:val="en-US"/>
          </w:rPr>
          <w:t>2.2</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Chain of Command</w:t>
        </w:r>
        <w:r w:rsidR="00DD769A">
          <w:rPr>
            <w:noProof/>
            <w:webHidden/>
          </w:rPr>
          <w:tab/>
        </w:r>
        <w:r w:rsidR="00DD769A">
          <w:rPr>
            <w:noProof/>
            <w:webHidden/>
          </w:rPr>
          <w:fldChar w:fldCharType="begin"/>
        </w:r>
        <w:r w:rsidR="00DD769A">
          <w:rPr>
            <w:noProof/>
            <w:webHidden/>
          </w:rPr>
          <w:instrText xml:space="preserve"> PAGEREF _Toc475445800 \h </w:instrText>
        </w:r>
        <w:r w:rsidR="00DD769A">
          <w:rPr>
            <w:noProof/>
            <w:webHidden/>
          </w:rPr>
        </w:r>
        <w:r w:rsidR="00DD769A">
          <w:rPr>
            <w:noProof/>
            <w:webHidden/>
          </w:rPr>
          <w:fldChar w:fldCharType="separate"/>
        </w:r>
        <w:r>
          <w:rPr>
            <w:noProof/>
            <w:webHidden/>
          </w:rPr>
          <w:t>6</w:t>
        </w:r>
        <w:r w:rsidR="00DD769A">
          <w:rPr>
            <w:noProof/>
            <w:webHidden/>
          </w:rPr>
          <w:fldChar w:fldCharType="end"/>
        </w:r>
      </w:hyperlink>
    </w:p>
    <w:p w:rsidR="00DD769A" w:rsidRDefault="00216BE1">
      <w:pPr>
        <w:pStyle w:val="TOC1"/>
        <w:rPr>
          <w:rFonts w:asciiTheme="minorHAnsi" w:eastAsiaTheme="minorEastAsia" w:hAnsiTheme="minorHAnsi" w:cstheme="minorBidi"/>
          <w:noProof/>
          <w:sz w:val="22"/>
          <w:szCs w:val="22"/>
          <w:lang w:eastAsia="en-CA"/>
        </w:rPr>
      </w:pPr>
      <w:hyperlink w:anchor="_Toc475445801" w:history="1">
        <w:r w:rsidR="00DD769A" w:rsidRPr="00315CA0">
          <w:rPr>
            <w:rStyle w:val="Hyperlink"/>
            <w:noProof/>
          </w:rPr>
          <w:t>3</w:t>
        </w:r>
        <w:r w:rsidR="00DD769A">
          <w:rPr>
            <w:rFonts w:asciiTheme="minorHAnsi" w:eastAsiaTheme="minorEastAsia" w:hAnsiTheme="minorHAnsi" w:cstheme="minorBidi"/>
            <w:noProof/>
            <w:sz w:val="22"/>
            <w:szCs w:val="22"/>
            <w:lang w:eastAsia="en-CA"/>
          </w:rPr>
          <w:tab/>
        </w:r>
        <w:r w:rsidR="00DD769A" w:rsidRPr="00315CA0">
          <w:rPr>
            <w:rStyle w:val="Hyperlink"/>
            <w:noProof/>
          </w:rPr>
          <w:t>Action Plan</w:t>
        </w:r>
        <w:r w:rsidR="00DD769A">
          <w:rPr>
            <w:noProof/>
            <w:webHidden/>
          </w:rPr>
          <w:tab/>
        </w:r>
        <w:r w:rsidR="00DD769A">
          <w:rPr>
            <w:noProof/>
            <w:webHidden/>
          </w:rPr>
          <w:fldChar w:fldCharType="begin"/>
        </w:r>
        <w:r w:rsidR="00DD769A">
          <w:rPr>
            <w:noProof/>
            <w:webHidden/>
          </w:rPr>
          <w:instrText xml:space="preserve"> PAGEREF _Toc475445801 \h </w:instrText>
        </w:r>
        <w:r w:rsidR="00DD769A">
          <w:rPr>
            <w:noProof/>
            <w:webHidden/>
          </w:rPr>
        </w:r>
        <w:r w:rsidR="00DD769A">
          <w:rPr>
            <w:noProof/>
            <w:webHidden/>
          </w:rPr>
          <w:fldChar w:fldCharType="separate"/>
        </w:r>
        <w:r>
          <w:rPr>
            <w:noProof/>
            <w:webHidden/>
          </w:rPr>
          <w:t>6</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02" w:history="1">
        <w:r w:rsidR="00DD769A" w:rsidRPr="00315CA0">
          <w:rPr>
            <w:rStyle w:val="Hyperlink"/>
            <w:noProof/>
          </w:rPr>
          <w:t>3.1</w:t>
        </w:r>
        <w:r w:rsidR="00DD769A">
          <w:rPr>
            <w:rFonts w:asciiTheme="minorHAnsi" w:eastAsiaTheme="minorEastAsia" w:hAnsiTheme="minorHAnsi" w:cstheme="minorBidi"/>
            <w:noProof/>
            <w:sz w:val="22"/>
            <w:szCs w:val="22"/>
            <w:lang w:eastAsia="en-CA"/>
          </w:rPr>
          <w:tab/>
        </w:r>
        <w:r w:rsidR="00DD769A" w:rsidRPr="00315CA0">
          <w:rPr>
            <w:rStyle w:val="Hyperlink"/>
            <w:noProof/>
          </w:rPr>
          <w:t>Potential Spill Hazards</w:t>
        </w:r>
        <w:r w:rsidR="00DD769A">
          <w:rPr>
            <w:noProof/>
            <w:webHidden/>
          </w:rPr>
          <w:tab/>
        </w:r>
        <w:r w:rsidR="00DD769A">
          <w:rPr>
            <w:noProof/>
            <w:webHidden/>
          </w:rPr>
          <w:fldChar w:fldCharType="begin"/>
        </w:r>
        <w:r w:rsidR="00DD769A">
          <w:rPr>
            <w:noProof/>
            <w:webHidden/>
          </w:rPr>
          <w:instrText xml:space="preserve"> PAGEREF _Toc475445802 \h </w:instrText>
        </w:r>
        <w:r w:rsidR="00DD769A">
          <w:rPr>
            <w:noProof/>
            <w:webHidden/>
          </w:rPr>
        </w:r>
        <w:r w:rsidR="00DD769A">
          <w:rPr>
            <w:noProof/>
            <w:webHidden/>
          </w:rPr>
          <w:fldChar w:fldCharType="separate"/>
        </w:r>
        <w:r>
          <w:rPr>
            <w:noProof/>
            <w:webHidden/>
          </w:rPr>
          <w:t>6</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03" w:history="1">
        <w:r w:rsidR="00DD769A" w:rsidRPr="00315CA0">
          <w:rPr>
            <w:rStyle w:val="Hyperlink"/>
            <w:noProof/>
            <w:lang w:val="en-US"/>
          </w:rPr>
          <w:t>3.2</w:t>
        </w:r>
        <w:r w:rsidR="00DD769A">
          <w:rPr>
            <w:rFonts w:asciiTheme="minorHAnsi" w:eastAsiaTheme="minorEastAsia" w:hAnsiTheme="minorHAnsi" w:cstheme="minorBidi"/>
            <w:noProof/>
            <w:sz w:val="22"/>
            <w:szCs w:val="22"/>
            <w:lang w:eastAsia="en-CA"/>
          </w:rPr>
          <w:tab/>
        </w:r>
        <w:r w:rsidR="00DD769A" w:rsidRPr="00315CA0">
          <w:rPr>
            <w:rStyle w:val="Hyperlink"/>
            <w:noProof/>
            <w:lang w:val="en-US"/>
          </w:rPr>
          <w:t>Potential Environmental Impacts</w:t>
        </w:r>
        <w:r w:rsidR="00DD769A">
          <w:rPr>
            <w:noProof/>
            <w:webHidden/>
          </w:rPr>
          <w:tab/>
        </w:r>
        <w:r w:rsidR="00DD769A">
          <w:rPr>
            <w:noProof/>
            <w:webHidden/>
          </w:rPr>
          <w:fldChar w:fldCharType="begin"/>
        </w:r>
        <w:r w:rsidR="00DD769A">
          <w:rPr>
            <w:noProof/>
            <w:webHidden/>
          </w:rPr>
          <w:instrText xml:space="preserve"> PAGEREF _Toc475445803 \h </w:instrText>
        </w:r>
        <w:r w:rsidR="00DD769A">
          <w:rPr>
            <w:noProof/>
            <w:webHidden/>
          </w:rPr>
        </w:r>
        <w:r w:rsidR="00DD769A">
          <w:rPr>
            <w:noProof/>
            <w:webHidden/>
          </w:rPr>
          <w:fldChar w:fldCharType="separate"/>
        </w:r>
        <w:r>
          <w:rPr>
            <w:noProof/>
            <w:webHidden/>
          </w:rPr>
          <w:t>7</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04" w:history="1">
        <w:r w:rsidR="00DD769A" w:rsidRPr="00315CA0">
          <w:rPr>
            <w:rStyle w:val="Hyperlink"/>
            <w:noProof/>
          </w:rPr>
          <w:t>3.3</w:t>
        </w:r>
        <w:r w:rsidR="00DD769A">
          <w:rPr>
            <w:rFonts w:asciiTheme="minorHAnsi" w:eastAsiaTheme="minorEastAsia" w:hAnsiTheme="minorHAnsi" w:cstheme="minorBidi"/>
            <w:noProof/>
            <w:sz w:val="22"/>
            <w:szCs w:val="22"/>
            <w:lang w:eastAsia="en-CA"/>
          </w:rPr>
          <w:tab/>
        </w:r>
        <w:r w:rsidR="00DD769A" w:rsidRPr="00315CA0">
          <w:rPr>
            <w:rStyle w:val="Hyperlink"/>
            <w:noProof/>
          </w:rPr>
          <w:t>Initial Actions</w:t>
        </w:r>
        <w:r w:rsidR="00DD769A">
          <w:rPr>
            <w:noProof/>
            <w:webHidden/>
          </w:rPr>
          <w:tab/>
        </w:r>
        <w:r w:rsidR="00DD769A">
          <w:rPr>
            <w:noProof/>
            <w:webHidden/>
          </w:rPr>
          <w:fldChar w:fldCharType="begin"/>
        </w:r>
        <w:r w:rsidR="00DD769A">
          <w:rPr>
            <w:noProof/>
            <w:webHidden/>
          </w:rPr>
          <w:instrText xml:space="preserve"> PAGEREF _Toc475445804 \h </w:instrText>
        </w:r>
        <w:r w:rsidR="00DD769A">
          <w:rPr>
            <w:noProof/>
            <w:webHidden/>
          </w:rPr>
        </w:r>
        <w:r w:rsidR="00DD769A">
          <w:rPr>
            <w:noProof/>
            <w:webHidden/>
          </w:rPr>
          <w:fldChar w:fldCharType="separate"/>
        </w:r>
        <w:r>
          <w:rPr>
            <w:noProof/>
            <w:webHidden/>
          </w:rPr>
          <w:t>7</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05" w:history="1">
        <w:r w:rsidR="00DD769A" w:rsidRPr="00315CA0">
          <w:rPr>
            <w:rStyle w:val="Hyperlink"/>
            <w:noProof/>
          </w:rPr>
          <w:t>3.4</w:t>
        </w:r>
        <w:r w:rsidR="00DD769A">
          <w:rPr>
            <w:rFonts w:asciiTheme="minorHAnsi" w:eastAsiaTheme="minorEastAsia" w:hAnsiTheme="minorHAnsi" w:cstheme="minorBidi"/>
            <w:noProof/>
            <w:sz w:val="22"/>
            <w:szCs w:val="22"/>
            <w:lang w:eastAsia="en-CA"/>
          </w:rPr>
          <w:tab/>
        </w:r>
        <w:r w:rsidR="00DD769A" w:rsidRPr="00315CA0">
          <w:rPr>
            <w:rStyle w:val="Hyperlink"/>
            <w:noProof/>
          </w:rPr>
          <w:t>Secondary Actions</w:t>
        </w:r>
        <w:r w:rsidR="00DD769A">
          <w:rPr>
            <w:noProof/>
            <w:webHidden/>
          </w:rPr>
          <w:tab/>
        </w:r>
        <w:r w:rsidR="00DD769A">
          <w:rPr>
            <w:noProof/>
            <w:webHidden/>
          </w:rPr>
          <w:fldChar w:fldCharType="begin"/>
        </w:r>
        <w:r w:rsidR="00DD769A">
          <w:rPr>
            <w:noProof/>
            <w:webHidden/>
          </w:rPr>
          <w:instrText xml:space="preserve"> PAGEREF _Toc475445805 \h </w:instrText>
        </w:r>
        <w:r w:rsidR="00DD769A">
          <w:rPr>
            <w:noProof/>
            <w:webHidden/>
          </w:rPr>
        </w:r>
        <w:r w:rsidR="00DD769A">
          <w:rPr>
            <w:noProof/>
            <w:webHidden/>
          </w:rPr>
          <w:fldChar w:fldCharType="separate"/>
        </w:r>
        <w:r>
          <w:rPr>
            <w:noProof/>
            <w:webHidden/>
          </w:rPr>
          <w:t>8</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06" w:history="1">
        <w:r w:rsidR="00DD769A" w:rsidRPr="00315CA0">
          <w:rPr>
            <w:rStyle w:val="Hyperlink"/>
            <w:noProof/>
          </w:rPr>
          <w:t>3.5</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Procedures</w:t>
        </w:r>
        <w:r w:rsidR="00DD769A">
          <w:rPr>
            <w:noProof/>
            <w:webHidden/>
          </w:rPr>
          <w:tab/>
        </w:r>
        <w:r w:rsidR="00DD769A">
          <w:rPr>
            <w:noProof/>
            <w:webHidden/>
          </w:rPr>
          <w:fldChar w:fldCharType="begin"/>
        </w:r>
        <w:r w:rsidR="00DD769A">
          <w:rPr>
            <w:noProof/>
            <w:webHidden/>
          </w:rPr>
          <w:instrText xml:space="preserve"> PAGEREF _Toc475445806 \h </w:instrText>
        </w:r>
        <w:r w:rsidR="00DD769A">
          <w:rPr>
            <w:noProof/>
            <w:webHidden/>
          </w:rPr>
        </w:r>
        <w:r w:rsidR="00DD769A">
          <w:rPr>
            <w:noProof/>
            <w:webHidden/>
          </w:rPr>
          <w:fldChar w:fldCharType="separate"/>
        </w:r>
        <w:r>
          <w:rPr>
            <w:noProof/>
            <w:webHidden/>
          </w:rPr>
          <w:t>8</w:t>
        </w:r>
        <w:r w:rsidR="00DD769A">
          <w:rPr>
            <w:noProof/>
            <w:webHidden/>
          </w:rPr>
          <w:fldChar w:fldCharType="end"/>
        </w:r>
      </w:hyperlink>
    </w:p>
    <w:p w:rsidR="00DD769A" w:rsidRDefault="00216BE1">
      <w:pPr>
        <w:pStyle w:val="TOC3"/>
        <w:rPr>
          <w:rFonts w:asciiTheme="minorHAnsi" w:eastAsiaTheme="minorEastAsia" w:hAnsiTheme="minorHAnsi" w:cstheme="minorBidi"/>
          <w:noProof/>
          <w:sz w:val="22"/>
          <w:szCs w:val="22"/>
          <w:lang w:eastAsia="en-CA"/>
        </w:rPr>
      </w:pPr>
      <w:hyperlink w:anchor="_Toc475445807" w:history="1">
        <w:r w:rsidR="00DD769A" w:rsidRPr="00315CA0">
          <w:rPr>
            <w:rStyle w:val="Hyperlink"/>
            <w:noProof/>
          </w:rPr>
          <w:t>3.5.1</w:t>
        </w:r>
        <w:r w:rsidR="00DD769A">
          <w:rPr>
            <w:rFonts w:asciiTheme="minorHAnsi" w:eastAsiaTheme="minorEastAsia" w:hAnsiTheme="minorHAnsi" w:cstheme="minorBidi"/>
            <w:noProof/>
            <w:sz w:val="22"/>
            <w:szCs w:val="22"/>
            <w:lang w:eastAsia="en-CA"/>
          </w:rPr>
          <w:tab/>
        </w:r>
        <w:r w:rsidR="00DD769A" w:rsidRPr="00315CA0">
          <w:rPr>
            <w:rStyle w:val="Hyperlink"/>
            <w:noProof/>
          </w:rPr>
          <w:t>Diesel, Jet Fuel, Gasoline, Hydraulic Oil and Lubricating Oil</w:t>
        </w:r>
        <w:r w:rsidR="00DD769A">
          <w:rPr>
            <w:noProof/>
            <w:webHidden/>
          </w:rPr>
          <w:tab/>
        </w:r>
        <w:r w:rsidR="00DD769A">
          <w:rPr>
            <w:noProof/>
            <w:webHidden/>
          </w:rPr>
          <w:fldChar w:fldCharType="begin"/>
        </w:r>
        <w:r w:rsidR="00DD769A">
          <w:rPr>
            <w:noProof/>
            <w:webHidden/>
          </w:rPr>
          <w:instrText xml:space="preserve"> PAGEREF _Toc475445807 \h </w:instrText>
        </w:r>
        <w:r w:rsidR="00DD769A">
          <w:rPr>
            <w:noProof/>
            <w:webHidden/>
          </w:rPr>
        </w:r>
        <w:r w:rsidR="00DD769A">
          <w:rPr>
            <w:noProof/>
            <w:webHidden/>
          </w:rPr>
          <w:fldChar w:fldCharType="separate"/>
        </w:r>
        <w:r>
          <w:rPr>
            <w:noProof/>
            <w:webHidden/>
          </w:rPr>
          <w:t>8</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08" w:history="1">
        <w:r w:rsidR="00DD769A" w:rsidRPr="00315CA0">
          <w:rPr>
            <w:rStyle w:val="Hyperlink"/>
            <w:noProof/>
          </w:rPr>
          <w:t>3.5.1.1</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Land</w:t>
        </w:r>
        <w:r w:rsidR="00DD769A">
          <w:rPr>
            <w:noProof/>
            <w:webHidden/>
          </w:rPr>
          <w:tab/>
        </w:r>
        <w:r w:rsidR="00DD769A">
          <w:rPr>
            <w:noProof/>
            <w:webHidden/>
          </w:rPr>
          <w:fldChar w:fldCharType="begin"/>
        </w:r>
        <w:r w:rsidR="00DD769A">
          <w:rPr>
            <w:noProof/>
            <w:webHidden/>
          </w:rPr>
          <w:instrText xml:space="preserve"> PAGEREF _Toc475445808 \h </w:instrText>
        </w:r>
        <w:r w:rsidR="00DD769A">
          <w:rPr>
            <w:noProof/>
            <w:webHidden/>
          </w:rPr>
        </w:r>
        <w:r w:rsidR="00DD769A">
          <w:rPr>
            <w:noProof/>
            <w:webHidden/>
          </w:rPr>
          <w:fldChar w:fldCharType="separate"/>
        </w:r>
        <w:r>
          <w:rPr>
            <w:noProof/>
            <w:webHidden/>
          </w:rPr>
          <w:t>8</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09" w:history="1">
        <w:r w:rsidR="00DD769A" w:rsidRPr="00315CA0">
          <w:rPr>
            <w:rStyle w:val="Hyperlink"/>
            <w:noProof/>
          </w:rPr>
          <w:t>3.5.1.2</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of Water</w:t>
        </w:r>
        <w:r w:rsidR="00DD769A">
          <w:rPr>
            <w:noProof/>
            <w:webHidden/>
          </w:rPr>
          <w:tab/>
        </w:r>
        <w:r w:rsidR="00DD769A">
          <w:rPr>
            <w:noProof/>
            <w:webHidden/>
          </w:rPr>
          <w:fldChar w:fldCharType="begin"/>
        </w:r>
        <w:r w:rsidR="00DD769A">
          <w:rPr>
            <w:noProof/>
            <w:webHidden/>
          </w:rPr>
          <w:instrText xml:space="preserve"> PAGEREF _Toc475445809 \h </w:instrText>
        </w:r>
        <w:r w:rsidR="00DD769A">
          <w:rPr>
            <w:noProof/>
            <w:webHidden/>
          </w:rPr>
        </w:r>
        <w:r w:rsidR="00DD769A">
          <w:rPr>
            <w:noProof/>
            <w:webHidden/>
          </w:rPr>
          <w:fldChar w:fldCharType="separate"/>
        </w:r>
        <w:r>
          <w:rPr>
            <w:noProof/>
            <w:webHidden/>
          </w:rPr>
          <w:t>9</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0" w:history="1">
        <w:r w:rsidR="00DD769A" w:rsidRPr="00315CA0">
          <w:rPr>
            <w:rStyle w:val="Hyperlink"/>
            <w:noProof/>
          </w:rPr>
          <w:t>3.5.1.3</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Ice</w:t>
        </w:r>
        <w:r w:rsidR="00DD769A">
          <w:rPr>
            <w:noProof/>
            <w:webHidden/>
          </w:rPr>
          <w:tab/>
        </w:r>
        <w:r w:rsidR="00DD769A">
          <w:rPr>
            <w:noProof/>
            <w:webHidden/>
          </w:rPr>
          <w:fldChar w:fldCharType="begin"/>
        </w:r>
        <w:r w:rsidR="00DD769A">
          <w:rPr>
            <w:noProof/>
            <w:webHidden/>
          </w:rPr>
          <w:instrText xml:space="preserve"> PAGEREF _Toc475445810 \h </w:instrText>
        </w:r>
        <w:r w:rsidR="00DD769A">
          <w:rPr>
            <w:noProof/>
            <w:webHidden/>
          </w:rPr>
        </w:r>
        <w:r w:rsidR="00DD769A">
          <w:rPr>
            <w:noProof/>
            <w:webHidden/>
          </w:rPr>
          <w:fldChar w:fldCharType="separate"/>
        </w:r>
        <w:r>
          <w:rPr>
            <w:noProof/>
            <w:webHidden/>
          </w:rPr>
          <w:t>9</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1" w:history="1">
        <w:r w:rsidR="00DD769A" w:rsidRPr="00315CA0">
          <w:rPr>
            <w:rStyle w:val="Hyperlink"/>
            <w:noProof/>
          </w:rPr>
          <w:t>3.5.1.4</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Snow</w:t>
        </w:r>
        <w:r w:rsidR="00DD769A">
          <w:rPr>
            <w:noProof/>
            <w:webHidden/>
          </w:rPr>
          <w:tab/>
        </w:r>
        <w:r w:rsidR="00DD769A">
          <w:rPr>
            <w:noProof/>
            <w:webHidden/>
          </w:rPr>
          <w:fldChar w:fldCharType="begin"/>
        </w:r>
        <w:r w:rsidR="00DD769A">
          <w:rPr>
            <w:noProof/>
            <w:webHidden/>
          </w:rPr>
          <w:instrText xml:space="preserve"> PAGEREF _Toc475445811 \h </w:instrText>
        </w:r>
        <w:r w:rsidR="00DD769A">
          <w:rPr>
            <w:noProof/>
            <w:webHidden/>
          </w:rPr>
        </w:r>
        <w:r w:rsidR="00DD769A">
          <w:rPr>
            <w:noProof/>
            <w:webHidden/>
          </w:rPr>
          <w:fldChar w:fldCharType="separate"/>
        </w:r>
        <w:r>
          <w:rPr>
            <w:noProof/>
            <w:webHidden/>
          </w:rPr>
          <w:t>10</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2" w:history="1">
        <w:r w:rsidR="00DD769A" w:rsidRPr="00315CA0">
          <w:rPr>
            <w:rStyle w:val="Hyperlink"/>
            <w:noProof/>
          </w:rPr>
          <w:t>3.5.1.5</w:t>
        </w:r>
        <w:r w:rsidR="00DD769A">
          <w:rPr>
            <w:rFonts w:asciiTheme="minorHAnsi" w:eastAsiaTheme="minorEastAsia" w:hAnsiTheme="minorHAnsi" w:cstheme="minorBidi"/>
            <w:noProof/>
            <w:sz w:val="22"/>
            <w:szCs w:val="22"/>
            <w:lang w:eastAsia="en-CA"/>
          </w:rPr>
          <w:tab/>
        </w:r>
        <w:r w:rsidR="00DD769A" w:rsidRPr="00315CA0">
          <w:rPr>
            <w:rStyle w:val="Hyperlink"/>
            <w:noProof/>
          </w:rPr>
          <w:t>Storage, Transfer and Disposal</w:t>
        </w:r>
        <w:r w:rsidR="00DD769A">
          <w:rPr>
            <w:noProof/>
            <w:webHidden/>
          </w:rPr>
          <w:tab/>
        </w:r>
        <w:r w:rsidR="00DD769A">
          <w:rPr>
            <w:noProof/>
            <w:webHidden/>
          </w:rPr>
          <w:fldChar w:fldCharType="begin"/>
        </w:r>
        <w:r w:rsidR="00DD769A">
          <w:rPr>
            <w:noProof/>
            <w:webHidden/>
          </w:rPr>
          <w:instrText xml:space="preserve"> PAGEREF _Toc475445812 \h </w:instrText>
        </w:r>
        <w:r w:rsidR="00DD769A">
          <w:rPr>
            <w:noProof/>
            <w:webHidden/>
          </w:rPr>
        </w:r>
        <w:r w:rsidR="00DD769A">
          <w:rPr>
            <w:noProof/>
            <w:webHidden/>
          </w:rPr>
          <w:fldChar w:fldCharType="separate"/>
        </w:r>
        <w:r>
          <w:rPr>
            <w:noProof/>
            <w:webHidden/>
          </w:rPr>
          <w:t>10</w:t>
        </w:r>
        <w:r w:rsidR="00DD769A">
          <w:rPr>
            <w:noProof/>
            <w:webHidden/>
          </w:rPr>
          <w:fldChar w:fldCharType="end"/>
        </w:r>
      </w:hyperlink>
    </w:p>
    <w:p w:rsidR="00DD769A" w:rsidRDefault="00216BE1">
      <w:pPr>
        <w:pStyle w:val="TOC3"/>
        <w:rPr>
          <w:rFonts w:asciiTheme="minorHAnsi" w:eastAsiaTheme="minorEastAsia" w:hAnsiTheme="minorHAnsi" w:cstheme="minorBidi"/>
          <w:noProof/>
          <w:sz w:val="22"/>
          <w:szCs w:val="22"/>
          <w:lang w:eastAsia="en-CA"/>
        </w:rPr>
      </w:pPr>
      <w:hyperlink w:anchor="_Toc475445813" w:history="1">
        <w:r w:rsidR="00DD769A" w:rsidRPr="00315CA0">
          <w:rPr>
            <w:rStyle w:val="Hyperlink"/>
            <w:noProof/>
          </w:rPr>
          <w:t>3.5.2</w:t>
        </w:r>
        <w:r w:rsidR="00DD769A">
          <w:rPr>
            <w:rFonts w:asciiTheme="minorHAnsi" w:eastAsiaTheme="minorEastAsia" w:hAnsiTheme="minorHAnsi" w:cstheme="minorBidi"/>
            <w:noProof/>
            <w:sz w:val="22"/>
            <w:szCs w:val="22"/>
            <w:lang w:eastAsia="en-CA"/>
          </w:rPr>
          <w:tab/>
        </w:r>
        <w:r w:rsidR="00DD769A" w:rsidRPr="00315CA0">
          <w:rPr>
            <w:rStyle w:val="Hyperlink"/>
            <w:noProof/>
          </w:rPr>
          <w:t>Propane</w:t>
        </w:r>
        <w:r w:rsidR="00DD769A">
          <w:rPr>
            <w:noProof/>
            <w:webHidden/>
          </w:rPr>
          <w:tab/>
        </w:r>
        <w:r w:rsidR="00DD769A">
          <w:rPr>
            <w:noProof/>
            <w:webHidden/>
          </w:rPr>
          <w:fldChar w:fldCharType="begin"/>
        </w:r>
        <w:r w:rsidR="00DD769A">
          <w:rPr>
            <w:noProof/>
            <w:webHidden/>
          </w:rPr>
          <w:instrText xml:space="preserve"> PAGEREF _Toc475445813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4" w:history="1">
        <w:r w:rsidR="00DD769A" w:rsidRPr="00315CA0">
          <w:rPr>
            <w:rStyle w:val="Hyperlink"/>
            <w:noProof/>
          </w:rPr>
          <w:t>3.5.2.1</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Land</w:t>
        </w:r>
        <w:r w:rsidR="00DD769A">
          <w:rPr>
            <w:noProof/>
            <w:webHidden/>
          </w:rPr>
          <w:tab/>
        </w:r>
        <w:r w:rsidR="00DD769A">
          <w:rPr>
            <w:noProof/>
            <w:webHidden/>
          </w:rPr>
          <w:fldChar w:fldCharType="begin"/>
        </w:r>
        <w:r w:rsidR="00DD769A">
          <w:rPr>
            <w:noProof/>
            <w:webHidden/>
          </w:rPr>
          <w:instrText xml:space="preserve"> PAGEREF _Toc475445814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5" w:history="1">
        <w:r w:rsidR="00DD769A" w:rsidRPr="00315CA0">
          <w:rPr>
            <w:rStyle w:val="Hyperlink"/>
            <w:noProof/>
          </w:rPr>
          <w:t>3.5.2.2</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Water</w:t>
        </w:r>
        <w:r w:rsidR="00DD769A">
          <w:rPr>
            <w:noProof/>
            <w:webHidden/>
          </w:rPr>
          <w:tab/>
        </w:r>
        <w:r w:rsidR="00DD769A">
          <w:rPr>
            <w:noProof/>
            <w:webHidden/>
          </w:rPr>
          <w:fldChar w:fldCharType="begin"/>
        </w:r>
        <w:r w:rsidR="00DD769A">
          <w:rPr>
            <w:noProof/>
            <w:webHidden/>
          </w:rPr>
          <w:instrText xml:space="preserve"> PAGEREF _Toc475445815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6" w:history="1">
        <w:r w:rsidR="00DD769A" w:rsidRPr="00315CA0">
          <w:rPr>
            <w:rStyle w:val="Hyperlink"/>
            <w:noProof/>
          </w:rPr>
          <w:t>3.5.2.3</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Ice</w:t>
        </w:r>
        <w:r w:rsidR="00DD769A">
          <w:rPr>
            <w:noProof/>
            <w:webHidden/>
          </w:rPr>
          <w:tab/>
        </w:r>
        <w:r w:rsidR="00DD769A">
          <w:rPr>
            <w:noProof/>
            <w:webHidden/>
          </w:rPr>
          <w:fldChar w:fldCharType="begin"/>
        </w:r>
        <w:r w:rsidR="00DD769A">
          <w:rPr>
            <w:noProof/>
            <w:webHidden/>
          </w:rPr>
          <w:instrText xml:space="preserve"> PAGEREF _Toc475445816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7" w:history="1">
        <w:r w:rsidR="00DD769A" w:rsidRPr="00315CA0">
          <w:rPr>
            <w:rStyle w:val="Hyperlink"/>
            <w:noProof/>
          </w:rPr>
          <w:t>3.5.2.4</w:t>
        </w:r>
        <w:r w:rsidR="00DD769A">
          <w:rPr>
            <w:rFonts w:asciiTheme="minorHAnsi" w:eastAsiaTheme="minorEastAsia" w:hAnsiTheme="minorHAnsi" w:cstheme="minorBidi"/>
            <w:noProof/>
            <w:sz w:val="22"/>
            <w:szCs w:val="22"/>
            <w:lang w:eastAsia="en-CA"/>
          </w:rPr>
          <w:tab/>
        </w:r>
        <w:r w:rsidR="00DD769A" w:rsidRPr="00315CA0">
          <w:rPr>
            <w:rStyle w:val="Hyperlink"/>
            <w:noProof/>
          </w:rPr>
          <w:t>Containment of Spills on Snow</w:t>
        </w:r>
        <w:r w:rsidR="00DD769A">
          <w:rPr>
            <w:noProof/>
            <w:webHidden/>
          </w:rPr>
          <w:tab/>
        </w:r>
        <w:r w:rsidR="00DD769A">
          <w:rPr>
            <w:noProof/>
            <w:webHidden/>
          </w:rPr>
          <w:fldChar w:fldCharType="begin"/>
        </w:r>
        <w:r w:rsidR="00DD769A">
          <w:rPr>
            <w:noProof/>
            <w:webHidden/>
          </w:rPr>
          <w:instrText xml:space="preserve"> PAGEREF _Toc475445817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4"/>
        <w:rPr>
          <w:rFonts w:asciiTheme="minorHAnsi" w:eastAsiaTheme="minorEastAsia" w:hAnsiTheme="minorHAnsi" w:cstheme="minorBidi"/>
          <w:noProof/>
          <w:sz w:val="22"/>
          <w:szCs w:val="22"/>
          <w:lang w:eastAsia="en-CA"/>
        </w:rPr>
      </w:pPr>
      <w:hyperlink w:anchor="_Toc475445818" w:history="1">
        <w:r w:rsidR="00DD769A" w:rsidRPr="00315CA0">
          <w:rPr>
            <w:rStyle w:val="Hyperlink"/>
            <w:noProof/>
          </w:rPr>
          <w:t>3.5.2.5</w:t>
        </w:r>
        <w:r w:rsidR="00DD769A">
          <w:rPr>
            <w:rFonts w:asciiTheme="minorHAnsi" w:eastAsiaTheme="minorEastAsia" w:hAnsiTheme="minorHAnsi" w:cstheme="minorBidi"/>
            <w:noProof/>
            <w:sz w:val="22"/>
            <w:szCs w:val="22"/>
            <w:lang w:eastAsia="en-CA"/>
          </w:rPr>
          <w:tab/>
        </w:r>
        <w:r w:rsidR="00DD769A" w:rsidRPr="00315CA0">
          <w:rPr>
            <w:rStyle w:val="Hyperlink"/>
            <w:noProof/>
          </w:rPr>
          <w:t>Storage, Transfer and Disposal</w:t>
        </w:r>
        <w:r w:rsidR="00DD769A">
          <w:rPr>
            <w:noProof/>
            <w:webHidden/>
          </w:rPr>
          <w:tab/>
        </w:r>
        <w:r w:rsidR="00DD769A">
          <w:rPr>
            <w:noProof/>
            <w:webHidden/>
          </w:rPr>
          <w:fldChar w:fldCharType="begin"/>
        </w:r>
        <w:r w:rsidR="00DD769A">
          <w:rPr>
            <w:noProof/>
            <w:webHidden/>
          </w:rPr>
          <w:instrText xml:space="preserve"> PAGEREF _Toc475445818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3"/>
        <w:rPr>
          <w:rFonts w:asciiTheme="minorHAnsi" w:eastAsiaTheme="minorEastAsia" w:hAnsiTheme="minorHAnsi" w:cstheme="minorBidi"/>
          <w:noProof/>
          <w:sz w:val="22"/>
          <w:szCs w:val="22"/>
          <w:lang w:eastAsia="en-CA"/>
        </w:rPr>
      </w:pPr>
      <w:hyperlink w:anchor="_Toc475445819" w:history="1">
        <w:r w:rsidR="00DD769A" w:rsidRPr="00315CA0">
          <w:rPr>
            <w:rStyle w:val="Hyperlink"/>
            <w:noProof/>
          </w:rPr>
          <w:t>3.5.3</w:t>
        </w:r>
        <w:r w:rsidR="00DD769A">
          <w:rPr>
            <w:rFonts w:asciiTheme="minorHAnsi" w:eastAsiaTheme="minorEastAsia" w:hAnsiTheme="minorHAnsi" w:cstheme="minorBidi"/>
            <w:noProof/>
            <w:sz w:val="22"/>
            <w:szCs w:val="22"/>
            <w:lang w:eastAsia="en-CA"/>
          </w:rPr>
          <w:tab/>
        </w:r>
        <w:r w:rsidR="00DD769A" w:rsidRPr="00315CA0">
          <w:rPr>
            <w:rStyle w:val="Hyperlink"/>
            <w:noProof/>
          </w:rPr>
          <w:t>Chemical Spills</w:t>
        </w:r>
        <w:r w:rsidR="00DD769A">
          <w:rPr>
            <w:noProof/>
            <w:webHidden/>
          </w:rPr>
          <w:tab/>
        </w:r>
        <w:r w:rsidR="00DD769A">
          <w:rPr>
            <w:noProof/>
            <w:webHidden/>
          </w:rPr>
          <w:fldChar w:fldCharType="begin"/>
        </w:r>
        <w:r w:rsidR="00DD769A">
          <w:rPr>
            <w:noProof/>
            <w:webHidden/>
          </w:rPr>
          <w:instrText xml:space="preserve"> PAGEREF _Toc475445819 \h </w:instrText>
        </w:r>
        <w:r w:rsidR="00DD769A">
          <w:rPr>
            <w:noProof/>
            <w:webHidden/>
          </w:rPr>
        </w:r>
        <w:r w:rsidR="00DD769A">
          <w:rPr>
            <w:noProof/>
            <w:webHidden/>
          </w:rPr>
          <w:fldChar w:fldCharType="separate"/>
        </w:r>
        <w:r>
          <w:rPr>
            <w:noProof/>
            <w:webHidden/>
          </w:rPr>
          <w:t>11</w:t>
        </w:r>
        <w:r w:rsidR="00DD769A">
          <w:rPr>
            <w:noProof/>
            <w:webHidden/>
          </w:rPr>
          <w:fldChar w:fldCharType="end"/>
        </w:r>
      </w:hyperlink>
    </w:p>
    <w:p w:rsidR="00DD769A" w:rsidRDefault="00216BE1">
      <w:pPr>
        <w:pStyle w:val="TOC1"/>
        <w:rPr>
          <w:rFonts w:asciiTheme="minorHAnsi" w:eastAsiaTheme="minorEastAsia" w:hAnsiTheme="minorHAnsi" w:cstheme="minorBidi"/>
          <w:noProof/>
          <w:sz w:val="22"/>
          <w:szCs w:val="22"/>
          <w:lang w:eastAsia="en-CA"/>
        </w:rPr>
      </w:pPr>
      <w:hyperlink w:anchor="_Toc475445820" w:history="1">
        <w:r w:rsidR="00DD769A" w:rsidRPr="00315CA0">
          <w:rPr>
            <w:rStyle w:val="Hyperlink"/>
            <w:noProof/>
          </w:rPr>
          <w:t>4</w:t>
        </w:r>
        <w:r w:rsidR="00DD769A">
          <w:rPr>
            <w:rFonts w:asciiTheme="minorHAnsi" w:eastAsiaTheme="minorEastAsia" w:hAnsiTheme="minorHAnsi" w:cstheme="minorBidi"/>
            <w:noProof/>
            <w:sz w:val="22"/>
            <w:szCs w:val="22"/>
            <w:lang w:eastAsia="en-CA"/>
          </w:rPr>
          <w:tab/>
        </w:r>
        <w:r w:rsidR="00DD769A" w:rsidRPr="00315CA0">
          <w:rPr>
            <w:rStyle w:val="Hyperlink"/>
            <w:noProof/>
          </w:rPr>
          <w:t>Resource Inventory</w:t>
        </w:r>
        <w:r w:rsidR="00DD769A">
          <w:rPr>
            <w:noProof/>
            <w:webHidden/>
          </w:rPr>
          <w:tab/>
        </w:r>
        <w:r w:rsidR="00DD769A">
          <w:rPr>
            <w:noProof/>
            <w:webHidden/>
          </w:rPr>
          <w:fldChar w:fldCharType="begin"/>
        </w:r>
        <w:r w:rsidR="00DD769A">
          <w:rPr>
            <w:noProof/>
            <w:webHidden/>
          </w:rPr>
          <w:instrText xml:space="preserve"> PAGEREF _Toc475445820 \h </w:instrText>
        </w:r>
        <w:r w:rsidR="00DD769A">
          <w:rPr>
            <w:noProof/>
            <w:webHidden/>
          </w:rPr>
        </w:r>
        <w:r w:rsidR="00DD769A">
          <w:rPr>
            <w:noProof/>
            <w:webHidden/>
          </w:rPr>
          <w:fldChar w:fldCharType="separate"/>
        </w:r>
        <w:r>
          <w:rPr>
            <w:noProof/>
            <w:webHidden/>
          </w:rPr>
          <w:t>12</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21" w:history="1">
        <w:r w:rsidR="00DD769A" w:rsidRPr="00315CA0">
          <w:rPr>
            <w:rStyle w:val="Hyperlink"/>
            <w:noProof/>
          </w:rPr>
          <w:t>4.1</w:t>
        </w:r>
        <w:r w:rsidR="00DD769A">
          <w:rPr>
            <w:rFonts w:asciiTheme="minorHAnsi" w:eastAsiaTheme="minorEastAsia" w:hAnsiTheme="minorHAnsi" w:cstheme="minorBidi"/>
            <w:noProof/>
            <w:sz w:val="22"/>
            <w:szCs w:val="22"/>
            <w:lang w:eastAsia="en-CA"/>
          </w:rPr>
          <w:tab/>
        </w:r>
        <w:r w:rsidR="00DD769A" w:rsidRPr="00315CA0">
          <w:rPr>
            <w:rStyle w:val="Hyperlink"/>
            <w:noProof/>
          </w:rPr>
          <w:t>On-site Resources</w:t>
        </w:r>
        <w:r w:rsidR="00DD769A">
          <w:rPr>
            <w:noProof/>
            <w:webHidden/>
          </w:rPr>
          <w:tab/>
        </w:r>
        <w:r w:rsidR="00DD769A">
          <w:rPr>
            <w:noProof/>
            <w:webHidden/>
          </w:rPr>
          <w:fldChar w:fldCharType="begin"/>
        </w:r>
        <w:r w:rsidR="00DD769A">
          <w:rPr>
            <w:noProof/>
            <w:webHidden/>
          </w:rPr>
          <w:instrText xml:space="preserve"> PAGEREF _Toc475445821 \h </w:instrText>
        </w:r>
        <w:r w:rsidR="00DD769A">
          <w:rPr>
            <w:noProof/>
            <w:webHidden/>
          </w:rPr>
        </w:r>
        <w:r w:rsidR="00DD769A">
          <w:rPr>
            <w:noProof/>
            <w:webHidden/>
          </w:rPr>
          <w:fldChar w:fldCharType="separate"/>
        </w:r>
        <w:r>
          <w:rPr>
            <w:noProof/>
            <w:webHidden/>
          </w:rPr>
          <w:t>12</w:t>
        </w:r>
        <w:r w:rsidR="00DD769A">
          <w:rPr>
            <w:noProof/>
            <w:webHidden/>
          </w:rPr>
          <w:fldChar w:fldCharType="end"/>
        </w:r>
      </w:hyperlink>
    </w:p>
    <w:p w:rsidR="00DD769A" w:rsidRDefault="00216BE1">
      <w:pPr>
        <w:pStyle w:val="TOC1"/>
        <w:rPr>
          <w:rFonts w:asciiTheme="minorHAnsi" w:eastAsiaTheme="minorEastAsia" w:hAnsiTheme="minorHAnsi" w:cstheme="minorBidi"/>
          <w:noProof/>
          <w:sz w:val="22"/>
          <w:szCs w:val="22"/>
          <w:lang w:eastAsia="en-CA"/>
        </w:rPr>
      </w:pPr>
      <w:hyperlink w:anchor="_Toc475445822" w:history="1">
        <w:r w:rsidR="00DD769A" w:rsidRPr="00315CA0">
          <w:rPr>
            <w:rStyle w:val="Hyperlink"/>
            <w:noProof/>
          </w:rPr>
          <w:t>5</w:t>
        </w:r>
        <w:r w:rsidR="00DD769A">
          <w:rPr>
            <w:rFonts w:asciiTheme="minorHAnsi" w:eastAsiaTheme="minorEastAsia" w:hAnsiTheme="minorHAnsi" w:cstheme="minorBidi"/>
            <w:noProof/>
            <w:sz w:val="22"/>
            <w:szCs w:val="22"/>
            <w:lang w:eastAsia="en-CA"/>
          </w:rPr>
          <w:tab/>
        </w:r>
        <w:r w:rsidR="00DD769A" w:rsidRPr="00315CA0">
          <w:rPr>
            <w:rStyle w:val="Hyperlink"/>
            <w:noProof/>
          </w:rPr>
          <w:t>Training Program</w:t>
        </w:r>
        <w:r w:rsidR="00DD769A">
          <w:rPr>
            <w:noProof/>
            <w:webHidden/>
          </w:rPr>
          <w:tab/>
        </w:r>
        <w:r w:rsidR="00DD769A">
          <w:rPr>
            <w:noProof/>
            <w:webHidden/>
          </w:rPr>
          <w:fldChar w:fldCharType="begin"/>
        </w:r>
        <w:r w:rsidR="00DD769A">
          <w:rPr>
            <w:noProof/>
            <w:webHidden/>
          </w:rPr>
          <w:instrText xml:space="preserve"> PAGEREF _Toc475445822 \h </w:instrText>
        </w:r>
        <w:r w:rsidR="00DD769A">
          <w:rPr>
            <w:noProof/>
            <w:webHidden/>
          </w:rPr>
        </w:r>
        <w:r w:rsidR="00DD769A">
          <w:rPr>
            <w:noProof/>
            <w:webHidden/>
          </w:rPr>
          <w:fldChar w:fldCharType="separate"/>
        </w:r>
        <w:r>
          <w:rPr>
            <w:noProof/>
            <w:webHidden/>
          </w:rPr>
          <w:t>13</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23" w:history="1">
        <w:r w:rsidR="00DD769A" w:rsidRPr="00315CA0">
          <w:rPr>
            <w:rStyle w:val="Hyperlink"/>
            <w:noProof/>
          </w:rPr>
          <w:t>5.1</w:t>
        </w:r>
        <w:r w:rsidR="00DD769A">
          <w:rPr>
            <w:rFonts w:asciiTheme="minorHAnsi" w:eastAsiaTheme="minorEastAsia" w:hAnsiTheme="minorHAnsi" w:cstheme="minorBidi"/>
            <w:noProof/>
            <w:sz w:val="22"/>
            <w:szCs w:val="22"/>
            <w:lang w:eastAsia="en-CA"/>
          </w:rPr>
          <w:tab/>
        </w:r>
        <w:r w:rsidR="00DD769A" w:rsidRPr="00315CA0">
          <w:rPr>
            <w:rStyle w:val="Hyperlink"/>
            <w:noProof/>
          </w:rPr>
          <w:t>On-site Personnel</w:t>
        </w:r>
        <w:r w:rsidR="00DD769A">
          <w:rPr>
            <w:noProof/>
            <w:webHidden/>
          </w:rPr>
          <w:tab/>
        </w:r>
        <w:r w:rsidR="00DD769A">
          <w:rPr>
            <w:noProof/>
            <w:webHidden/>
          </w:rPr>
          <w:fldChar w:fldCharType="begin"/>
        </w:r>
        <w:r w:rsidR="00DD769A">
          <w:rPr>
            <w:noProof/>
            <w:webHidden/>
          </w:rPr>
          <w:instrText xml:space="preserve"> PAGEREF _Toc475445823 \h </w:instrText>
        </w:r>
        <w:r w:rsidR="00DD769A">
          <w:rPr>
            <w:noProof/>
            <w:webHidden/>
          </w:rPr>
        </w:r>
        <w:r w:rsidR="00DD769A">
          <w:rPr>
            <w:noProof/>
            <w:webHidden/>
          </w:rPr>
          <w:fldChar w:fldCharType="separate"/>
        </w:r>
        <w:r>
          <w:rPr>
            <w:noProof/>
            <w:webHidden/>
          </w:rPr>
          <w:t>13</w:t>
        </w:r>
        <w:r w:rsidR="00DD769A">
          <w:rPr>
            <w:noProof/>
            <w:webHidden/>
          </w:rPr>
          <w:fldChar w:fldCharType="end"/>
        </w:r>
      </w:hyperlink>
    </w:p>
    <w:p w:rsidR="00DD769A" w:rsidRDefault="00216BE1">
      <w:pPr>
        <w:pStyle w:val="TOC2"/>
        <w:rPr>
          <w:rFonts w:asciiTheme="minorHAnsi" w:eastAsiaTheme="minorEastAsia" w:hAnsiTheme="minorHAnsi" w:cstheme="minorBidi"/>
          <w:noProof/>
          <w:sz w:val="22"/>
          <w:szCs w:val="22"/>
          <w:lang w:eastAsia="en-CA"/>
        </w:rPr>
      </w:pPr>
      <w:hyperlink w:anchor="_Toc475445824" w:history="1">
        <w:r w:rsidR="00DD769A" w:rsidRPr="00315CA0">
          <w:rPr>
            <w:rStyle w:val="Hyperlink"/>
            <w:noProof/>
          </w:rPr>
          <w:t>5.2</w:t>
        </w:r>
        <w:r w:rsidR="00DD769A">
          <w:rPr>
            <w:rFonts w:asciiTheme="minorHAnsi" w:eastAsiaTheme="minorEastAsia" w:hAnsiTheme="minorHAnsi" w:cstheme="minorBidi"/>
            <w:noProof/>
            <w:sz w:val="22"/>
            <w:szCs w:val="22"/>
            <w:lang w:eastAsia="en-CA"/>
          </w:rPr>
          <w:tab/>
        </w:r>
        <w:r w:rsidR="00DD769A" w:rsidRPr="00315CA0">
          <w:rPr>
            <w:rStyle w:val="Hyperlink"/>
            <w:noProof/>
          </w:rPr>
          <w:t>Contractors</w:t>
        </w:r>
        <w:r w:rsidR="00DD769A">
          <w:rPr>
            <w:noProof/>
            <w:webHidden/>
          </w:rPr>
          <w:tab/>
        </w:r>
        <w:r w:rsidR="00DD769A">
          <w:rPr>
            <w:noProof/>
            <w:webHidden/>
          </w:rPr>
          <w:fldChar w:fldCharType="begin"/>
        </w:r>
        <w:r w:rsidR="00DD769A">
          <w:rPr>
            <w:noProof/>
            <w:webHidden/>
          </w:rPr>
          <w:instrText xml:space="preserve"> PAGEREF _Toc475445824 \h </w:instrText>
        </w:r>
        <w:r w:rsidR="00DD769A">
          <w:rPr>
            <w:noProof/>
            <w:webHidden/>
          </w:rPr>
        </w:r>
        <w:r w:rsidR="00DD769A">
          <w:rPr>
            <w:noProof/>
            <w:webHidden/>
          </w:rPr>
          <w:fldChar w:fldCharType="separate"/>
        </w:r>
        <w:r>
          <w:rPr>
            <w:noProof/>
            <w:webHidden/>
          </w:rPr>
          <w:t>13</w:t>
        </w:r>
        <w:r w:rsidR="00DD769A">
          <w:rPr>
            <w:noProof/>
            <w:webHidden/>
          </w:rPr>
          <w:fldChar w:fldCharType="end"/>
        </w:r>
      </w:hyperlink>
    </w:p>
    <w:p w:rsidR="008E3567" w:rsidRDefault="00CC1BBB" w:rsidP="00E67F6A">
      <w:pPr>
        <w:spacing w:before="360" w:after="120"/>
      </w:pPr>
      <w:r>
        <w:fldChar w:fldCharType="end"/>
      </w:r>
    </w:p>
    <w:p w:rsidR="008E3567" w:rsidRDefault="008E3567" w:rsidP="00E67F6A">
      <w:pPr>
        <w:spacing w:before="360" w:after="120"/>
      </w:pPr>
    </w:p>
    <w:p w:rsidR="0008540E" w:rsidRPr="00EE66E1" w:rsidRDefault="0008540E" w:rsidP="00E67F6A">
      <w:pPr>
        <w:spacing w:before="360" w:after="120"/>
        <w:rPr>
          <w:rFonts w:ascii="Arial Narrow" w:hAnsi="Arial Narrow" w:cs="Arial"/>
          <w:b/>
          <w:sz w:val="28"/>
          <w:szCs w:val="28"/>
        </w:rPr>
      </w:pPr>
      <w:r w:rsidRPr="00EE66E1">
        <w:rPr>
          <w:rFonts w:ascii="Arial Narrow" w:hAnsi="Arial Narrow" w:cs="Arial"/>
          <w:b/>
          <w:sz w:val="28"/>
          <w:szCs w:val="28"/>
        </w:rPr>
        <w:lastRenderedPageBreak/>
        <w:t>Tables</w:t>
      </w:r>
      <w:bookmarkEnd w:id="2"/>
      <w:bookmarkEnd w:id="3"/>
      <w:bookmarkEnd w:id="4"/>
    </w:p>
    <w:p w:rsidR="00DD769A" w:rsidRDefault="00CC1F1E">
      <w:pPr>
        <w:pStyle w:val="TableofFigures"/>
        <w:rPr>
          <w:rFonts w:asciiTheme="minorHAnsi" w:eastAsiaTheme="minorEastAsia" w:hAnsiTheme="minorHAnsi" w:cstheme="minorBidi"/>
          <w:noProof/>
          <w:sz w:val="22"/>
          <w:szCs w:val="22"/>
          <w:lang w:eastAsia="en-CA"/>
        </w:rPr>
      </w:pPr>
      <w:r>
        <w:rPr>
          <w:highlight w:val="yellow"/>
        </w:rPr>
        <w:fldChar w:fldCharType="begin"/>
      </w:r>
      <w:r>
        <w:rPr>
          <w:highlight w:val="yellow"/>
        </w:rPr>
        <w:instrText xml:space="preserve"> TOC \h \z \c "Table" </w:instrText>
      </w:r>
      <w:r>
        <w:rPr>
          <w:highlight w:val="yellow"/>
        </w:rPr>
        <w:fldChar w:fldCharType="separate"/>
      </w:r>
      <w:hyperlink w:anchor="_Toc475446095" w:history="1">
        <w:r w:rsidR="00DD769A" w:rsidRPr="000855C8">
          <w:rPr>
            <w:rStyle w:val="Hyperlink"/>
            <w:noProof/>
          </w:rPr>
          <w:t>Table 1.1: Inventory of Hazardous Materials to be Stored on Site</w:t>
        </w:r>
        <w:r w:rsidR="00DD769A">
          <w:rPr>
            <w:noProof/>
            <w:webHidden/>
          </w:rPr>
          <w:tab/>
        </w:r>
        <w:r w:rsidR="00DD769A">
          <w:rPr>
            <w:noProof/>
            <w:webHidden/>
          </w:rPr>
          <w:fldChar w:fldCharType="begin"/>
        </w:r>
        <w:r w:rsidR="00DD769A">
          <w:rPr>
            <w:noProof/>
            <w:webHidden/>
          </w:rPr>
          <w:instrText xml:space="preserve"> PAGEREF _Toc475446095 \h </w:instrText>
        </w:r>
        <w:r w:rsidR="00DD769A">
          <w:rPr>
            <w:noProof/>
            <w:webHidden/>
          </w:rPr>
        </w:r>
        <w:r w:rsidR="00DD769A">
          <w:rPr>
            <w:noProof/>
            <w:webHidden/>
          </w:rPr>
          <w:fldChar w:fldCharType="separate"/>
        </w:r>
        <w:r w:rsidR="00216BE1">
          <w:rPr>
            <w:noProof/>
            <w:webHidden/>
          </w:rPr>
          <w:t>4</w:t>
        </w:r>
        <w:r w:rsidR="00DD769A">
          <w:rPr>
            <w:noProof/>
            <w:webHidden/>
          </w:rPr>
          <w:fldChar w:fldCharType="end"/>
        </w:r>
      </w:hyperlink>
    </w:p>
    <w:p w:rsidR="00DD769A" w:rsidRDefault="00216BE1">
      <w:pPr>
        <w:pStyle w:val="TableofFigures"/>
        <w:rPr>
          <w:rFonts w:asciiTheme="minorHAnsi" w:eastAsiaTheme="minorEastAsia" w:hAnsiTheme="minorHAnsi" w:cstheme="minorBidi"/>
          <w:noProof/>
          <w:sz w:val="22"/>
          <w:szCs w:val="22"/>
          <w:lang w:eastAsia="en-CA"/>
        </w:rPr>
      </w:pPr>
      <w:hyperlink w:anchor="_Toc475446096" w:history="1">
        <w:r w:rsidR="00DD769A" w:rsidRPr="000855C8">
          <w:rPr>
            <w:rStyle w:val="Hyperlink"/>
            <w:noProof/>
          </w:rPr>
          <w:t>Table 2.1: Spill Reporting and Response Contact List</w:t>
        </w:r>
        <w:r w:rsidR="00DD769A">
          <w:rPr>
            <w:noProof/>
            <w:webHidden/>
          </w:rPr>
          <w:tab/>
        </w:r>
        <w:r w:rsidR="00DD769A">
          <w:rPr>
            <w:noProof/>
            <w:webHidden/>
          </w:rPr>
          <w:fldChar w:fldCharType="begin"/>
        </w:r>
        <w:r w:rsidR="00DD769A">
          <w:rPr>
            <w:noProof/>
            <w:webHidden/>
          </w:rPr>
          <w:instrText xml:space="preserve"> PAGEREF _Toc475446096 \h </w:instrText>
        </w:r>
        <w:r w:rsidR="00DD769A">
          <w:rPr>
            <w:noProof/>
            <w:webHidden/>
          </w:rPr>
        </w:r>
        <w:r w:rsidR="00DD769A">
          <w:rPr>
            <w:noProof/>
            <w:webHidden/>
          </w:rPr>
          <w:fldChar w:fldCharType="separate"/>
        </w:r>
        <w:r>
          <w:rPr>
            <w:noProof/>
            <w:webHidden/>
          </w:rPr>
          <w:t>6</w:t>
        </w:r>
        <w:r w:rsidR="00DD769A">
          <w:rPr>
            <w:noProof/>
            <w:webHidden/>
          </w:rPr>
          <w:fldChar w:fldCharType="end"/>
        </w:r>
      </w:hyperlink>
    </w:p>
    <w:p w:rsidR="00FE7CEB" w:rsidRDefault="00CC1F1E" w:rsidP="008E3567">
      <w:pPr>
        <w:spacing w:after="0"/>
      </w:pPr>
      <w:r>
        <w:rPr>
          <w:highlight w:val="yellow"/>
        </w:rPr>
        <w:fldChar w:fldCharType="end"/>
      </w:r>
    </w:p>
    <w:p w:rsidR="008E3567" w:rsidRPr="00EE66E1" w:rsidRDefault="008E3567" w:rsidP="008E3567">
      <w:pPr>
        <w:spacing w:after="0"/>
        <w:rPr>
          <w:rFonts w:ascii="Arial Narrow" w:hAnsi="Arial Narrow"/>
          <w:b/>
          <w:sz w:val="28"/>
          <w:szCs w:val="28"/>
        </w:rPr>
      </w:pPr>
      <w:r w:rsidRPr="00EE66E1">
        <w:rPr>
          <w:rFonts w:ascii="Arial Narrow" w:hAnsi="Arial Narrow"/>
          <w:b/>
          <w:sz w:val="28"/>
          <w:szCs w:val="28"/>
        </w:rPr>
        <w:t>Appendices</w:t>
      </w:r>
    </w:p>
    <w:p w:rsidR="008E3567" w:rsidRDefault="008E3567" w:rsidP="008E3567">
      <w:pPr>
        <w:spacing w:after="0"/>
      </w:pPr>
    </w:p>
    <w:p w:rsidR="00DD769A" w:rsidRDefault="008E3567">
      <w:pPr>
        <w:pStyle w:val="TableofFigures"/>
        <w:rPr>
          <w:rFonts w:asciiTheme="minorHAnsi" w:eastAsiaTheme="minorEastAsia" w:hAnsiTheme="minorHAnsi" w:cstheme="minorBidi"/>
          <w:noProof/>
          <w:sz w:val="22"/>
          <w:szCs w:val="22"/>
          <w:lang w:eastAsia="en-CA"/>
        </w:rPr>
      </w:pPr>
      <w:r>
        <w:fldChar w:fldCharType="begin"/>
      </w:r>
      <w:r>
        <w:instrText xml:space="preserve"> TOC \h \z \c "Appendix" </w:instrText>
      </w:r>
      <w:r>
        <w:fldChar w:fldCharType="separate"/>
      </w:r>
      <w:hyperlink w:anchor="_Toc475446102" w:history="1">
        <w:r w:rsidR="00DD769A" w:rsidRPr="00A65BA7">
          <w:rPr>
            <w:rStyle w:val="Hyperlink"/>
            <w:noProof/>
          </w:rPr>
          <w:t>Appendix 1: Figures</w:t>
        </w:r>
        <w:r w:rsidR="00DD769A">
          <w:rPr>
            <w:noProof/>
            <w:webHidden/>
          </w:rPr>
          <w:tab/>
        </w:r>
        <w:r w:rsidR="00DD769A">
          <w:rPr>
            <w:noProof/>
            <w:webHidden/>
          </w:rPr>
          <w:fldChar w:fldCharType="begin"/>
        </w:r>
        <w:r w:rsidR="00DD769A">
          <w:rPr>
            <w:noProof/>
            <w:webHidden/>
          </w:rPr>
          <w:instrText xml:space="preserve"> PAGEREF _Toc475446102 \h </w:instrText>
        </w:r>
        <w:r w:rsidR="00DD769A">
          <w:rPr>
            <w:noProof/>
            <w:webHidden/>
          </w:rPr>
        </w:r>
        <w:r w:rsidR="00DD769A">
          <w:rPr>
            <w:noProof/>
            <w:webHidden/>
          </w:rPr>
          <w:fldChar w:fldCharType="separate"/>
        </w:r>
        <w:r w:rsidR="00216BE1">
          <w:rPr>
            <w:noProof/>
            <w:webHidden/>
          </w:rPr>
          <w:t>14</w:t>
        </w:r>
        <w:r w:rsidR="00DD769A">
          <w:rPr>
            <w:noProof/>
            <w:webHidden/>
          </w:rPr>
          <w:fldChar w:fldCharType="end"/>
        </w:r>
      </w:hyperlink>
    </w:p>
    <w:p w:rsidR="00DD769A" w:rsidRDefault="00216BE1">
      <w:pPr>
        <w:pStyle w:val="TableofFigures"/>
        <w:rPr>
          <w:rFonts w:asciiTheme="minorHAnsi" w:eastAsiaTheme="minorEastAsia" w:hAnsiTheme="minorHAnsi" w:cstheme="minorBidi"/>
          <w:noProof/>
          <w:sz w:val="22"/>
          <w:szCs w:val="22"/>
          <w:lang w:eastAsia="en-CA"/>
        </w:rPr>
      </w:pPr>
      <w:hyperlink w:anchor="_Toc475446103" w:history="1">
        <w:r w:rsidR="00DD769A" w:rsidRPr="00A65BA7">
          <w:rPr>
            <w:rStyle w:val="Hyperlink"/>
            <w:noProof/>
          </w:rPr>
          <w:t>Appendix 2: MSDS</w:t>
        </w:r>
        <w:r w:rsidR="00DD769A">
          <w:rPr>
            <w:noProof/>
            <w:webHidden/>
          </w:rPr>
          <w:tab/>
        </w:r>
        <w:r w:rsidR="00DD769A">
          <w:rPr>
            <w:noProof/>
            <w:webHidden/>
          </w:rPr>
          <w:fldChar w:fldCharType="begin"/>
        </w:r>
        <w:r w:rsidR="00DD769A">
          <w:rPr>
            <w:noProof/>
            <w:webHidden/>
          </w:rPr>
          <w:instrText xml:space="preserve"> PAGEREF _Toc475446103 \h </w:instrText>
        </w:r>
        <w:r w:rsidR="00DD769A">
          <w:rPr>
            <w:noProof/>
            <w:webHidden/>
          </w:rPr>
        </w:r>
        <w:r w:rsidR="00DD769A">
          <w:rPr>
            <w:noProof/>
            <w:webHidden/>
          </w:rPr>
          <w:fldChar w:fldCharType="separate"/>
        </w:r>
        <w:r>
          <w:rPr>
            <w:noProof/>
            <w:webHidden/>
          </w:rPr>
          <w:t>16</w:t>
        </w:r>
        <w:r w:rsidR="00DD769A">
          <w:rPr>
            <w:noProof/>
            <w:webHidden/>
          </w:rPr>
          <w:fldChar w:fldCharType="end"/>
        </w:r>
      </w:hyperlink>
    </w:p>
    <w:p w:rsidR="00DD769A" w:rsidRDefault="00216BE1">
      <w:pPr>
        <w:pStyle w:val="TableofFigures"/>
        <w:rPr>
          <w:rFonts w:asciiTheme="minorHAnsi" w:eastAsiaTheme="minorEastAsia" w:hAnsiTheme="minorHAnsi" w:cstheme="minorBidi"/>
          <w:noProof/>
          <w:sz w:val="22"/>
          <w:szCs w:val="22"/>
          <w:lang w:eastAsia="en-CA"/>
        </w:rPr>
      </w:pPr>
      <w:hyperlink w:anchor="_Toc475446104" w:history="1">
        <w:r w:rsidR="00DD769A" w:rsidRPr="00A65BA7">
          <w:rPr>
            <w:rStyle w:val="Hyperlink"/>
            <w:noProof/>
          </w:rPr>
          <w:t>Appendix 3: Daily Fuel Inspection Record</w:t>
        </w:r>
        <w:r w:rsidR="00DD769A">
          <w:rPr>
            <w:noProof/>
            <w:webHidden/>
          </w:rPr>
          <w:tab/>
        </w:r>
        <w:r w:rsidR="00DD769A">
          <w:rPr>
            <w:noProof/>
            <w:webHidden/>
          </w:rPr>
          <w:fldChar w:fldCharType="begin"/>
        </w:r>
        <w:r w:rsidR="00DD769A">
          <w:rPr>
            <w:noProof/>
            <w:webHidden/>
          </w:rPr>
          <w:instrText xml:space="preserve"> PAGEREF _Toc475446104 \h </w:instrText>
        </w:r>
        <w:r w:rsidR="00DD769A">
          <w:rPr>
            <w:noProof/>
            <w:webHidden/>
          </w:rPr>
        </w:r>
        <w:r w:rsidR="00DD769A">
          <w:rPr>
            <w:noProof/>
            <w:webHidden/>
          </w:rPr>
          <w:fldChar w:fldCharType="separate"/>
        </w:r>
        <w:r>
          <w:rPr>
            <w:noProof/>
            <w:webHidden/>
          </w:rPr>
          <w:t>119</w:t>
        </w:r>
        <w:r w:rsidR="00DD769A">
          <w:rPr>
            <w:noProof/>
            <w:webHidden/>
          </w:rPr>
          <w:fldChar w:fldCharType="end"/>
        </w:r>
      </w:hyperlink>
    </w:p>
    <w:p w:rsidR="00DD769A" w:rsidRDefault="00216BE1">
      <w:pPr>
        <w:pStyle w:val="TableofFigures"/>
        <w:rPr>
          <w:rFonts w:asciiTheme="minorHAnsi" w:eastAsiaTheme="minorEastAsia" w:hAnsiTheme="minorHAnsi" w:cstheme="minorBidi"/>
          <w:noProof/>
          <w:sz w:val="22"/>
          <w:szCs w:val="22"/>
          <w:lang w:eastAsia="en-CA"/>
        </w:rPr>
      </w:pPr>
      <w:hyperlink w:anchor="_Toc475446105" w:history="1">
        <w:r w:rsidR="00DD769A" w:rsidRPr="00A65BA7">
          <w:rPr>
            <w:rStyle w:val="Hyperlink"/>
            <w:noProof/>
          </w:rPr>
          <w:t>Appendix 4: NT-NU Spill Report Form</w:t>
        </w:r>
        <w:r w:rsidR="00DD769A">
          <w:rPr>
            <w:noProof/>
            <w:webHidden/>
          </w:rPr>
          <w:tab/>
        </w:r>
        <w:r w:rsidR="00DD769A">
          <w:rPr>
            <w:noProof/>
            <w:webHidden/>
          </w:rPr>
          <w:fldChar w:fldCharType="begin"/>
        </w:r>
        <w:r w:rsidR="00DD769A">
          <w:rPr>
            <w:noProof/>
            <w:webHidden/>
          </w:rPr>
          <w:instrText xml:space="preserve"> PAGEREF _Toc475446105 \h </w:instrText>
        </w:r>
        <w:r w:rsidR="00DD769A">
          <w:rPr>
            <w:noProof/>
            <w:webHidden/>
          </w:rPr>
        </w:r>
        <w:r w:rsidR="00DD769A">
          <w:rPr>
            <w:noProof/>
            <w:webHidden/>
          </w:rPr>
          <w:fldChar w:fldCharType="separate"/>
        </w:r>
        <w:r>
          <w:rPr>
            <w:noProof/>
            <w:webHidden/>
          </w:rPr>
          <w:t>121</w:t>
        </w:r>
        <w:r w:rsidR="00DD769A">
          <w:rPr>
            <w:noProof/>
            <w:webHidden/>
          </w:rPr>
          <w:fldChar w:fldCharType="end"/>
        </w:r>
      </w:hyperlink>
    </w:p>
    <w:p w:rsidR="008F74BB" w:rsidRDefault="008E3567" w:rsidP="004E5B59">
      <w:pPr>
        <w:pStyle w:val="Heading1Unnumbered"/>
      </w:pPr>
      <w:r>
        <w:fldChar w:fldCharType="end"/>
      </w:r>
    </w:p>
    <w:p w:rsidR="00375B7B" w:rsidRDefault="00375B7B" w:rsidP="00AC66F0"/>
    <w:p w:rsidR="008F74BB" w:rsidRDefault="008F74BB" w:rsidP="004E5B59">
      <w:pPr>
        <w:pStyle w:val="Heading1Unnumbered"/>
      </w:pPr>
    </w:p>
    <w:p w:rsidR="00CC1BBB" w:rsidRDefault="00CC1BBB" w:rsidP="00AC66F0"/>
    <w:p w:rsidR="00375B7B" w:rsidRDefault="00375B7B" w:rsidP="008F74BB">
      <w:pPr>
        <w:pStyle w:val="BodyText"/>
      </w:pPr>
    </w:p>
    <w:p w:rsidR="00375B7B" w:rsidRDefault="00375B7B" w:rsidP="008F74BB">
      <w:pPr>
        <w:pStyle w:val="BodyText"/>
        <w:sectPr w:rsidR="00375B7B" w:rsidSect="00DC30D4">
          <w:headerReference w:type="default" r:id="rId9"/>
          <w:footerReference w:type="even" r:id="rId10"/>
          <w:footerReference w:type="default" r:id="rId11"/>
          <w:footerReference w:type="first" r:id="rId12"/>
          <w:pgSz w:w="12240" w:h="15840" w:code="1"/>
          <w:pgMar w:top="1440" w:right="1440" w:bottom="1440" w:left="1440" w:header="448" w:footer="505" w:gutter="0"/>
          <w:pgNumType w:fmt="lowerRoman"/>
          <w:cols w:space="708"/>
          <w:docGrid w:linePitch="360"/>
        </w:sectPr>
      </w:pPr>
    </w:p>
    <w:p w:rsidR="00B77547" w:rsidRDefault="00D5543D" w:rsidP="00B77547">
      <w:pPr>
        <w:pStyle w:val="Heading1"/>
      </w:pPr>
      <w:bookmarkStart w:id="5" w:name="_Toc182214765"/>
      <w:bookmarkStart w:id="6" w:name="_Toc195437673"/>
      <w:r w:rsidRPr="00146756">
        <w:lastRenderedPageBreak/>
        <w:t xml:space="preserve"> </w:t>
      </w:r>
      <w:bookmarkStart w:id="7" w:name="_Toc416360575"/>
      <w:bookmarkStart w:id="8" w:name="_Toc416360866"/>
      <w:bookmarkStart w:id="9" w:name="_Toc475445787"/>
      <w:bookmarkEnd w:id="5"/>
      <w:bookmarkEnd w:id="6"/>
      <w:r w:rsidR="00B77547">
        <w:t>Introduction</w:t>
      </w:r>
      <w:bookmarkEnd w:id="7"/>
      <w:bookmarkEnd w:id="8"/>
      <w:bookmarkEnd w:id="9"/>
    </w:p>
    <w:p w:rsidR="00B77547" w:rsidRDefault="00B77547" w:rsidP="00B77547">
      <w:r w:rsidRPr="00B77547">
        <w:t>This Spill Prevention and Response Plan (</w:t>
      </w:r>
      <w:r w:rsidR="00891073">
        <w:t>“</w:t>
      </w:r>
      <w:r w:rsidRPr="00B77547">
        <w:t>SPRP</w:t>
      </w:r>
      <w:r w:rsidR="00891073">
        <w:t>”</w:t>
      </w:r>
      <w:r w:rsidRPr="00B77547">
        <w:t>) applies to mineral explo</w:t>
      </w:r>
      <w:r w:rsidR="00144CD3">
        <w:t xml:space="preserve">ration activities conducted by </w:t>
      </w:r>
      <w:r w:rsidR="00891073">
        <w:t>5530 Nunavut Inc</w:t>
      </w:r>
      <w:r w:rsidRPr="00B77547">
        <w:t xml:space="preserve">. </w:t>
      </w:r>
      <w:r w:rsidR="00891073">
        <w:t xml:space="preserve">(the “Company”) on </w:t>
      </w:r>
      <w:r w:rsidR="00144CD3">
        <w:t xml:space="preserve">the </w:t>
      </w:r>
      <w:r w:rsidR="00891073" w:rsidRPr="00891073">
        <w:t xml:space="preserve">Meadowbank Precious Metal Property </w:t>
      </w:r>
      <w:r w:rsidR="008E352F">
        <w:t>(the “</w:t>
      </w:r>
      <w:r w:rsidR="0023169B">
        <w:t>Property</w:t>
      </w:r>
      <w:r w:rsidRPr="00B77547">
        <w:t xml:space="preserve">”), </w:t>
      </w:r>
      <w:r w:rsidR="008E352F">
        <w:t>Nunavut, Canada</w:t>
      </w:r>
      <w:r w:rsidRPr="00B77547">
        <w:t>.</w:t>
      </w:r>
    </w:p>
    <w:p w:rsidR="00B77547" w:rsidRDefault="00B77547" w:rsidP="00B77547">
      <w:r w:rsidRPr="00B77547">
        <w:t>This</w:t>
      </w:r>
      <w:r w:rsidR="00891073">
        <w:t xml:space="preserve"> SPRP will come into effect June 1</w:t>
      </w:r>
      <w:r w:rsidR="0019383F">
        <w:t>,</w:t>
      </w:r>
      <w:r w:rsidR="00891073">
        <w:t xml:space="preserve"> 2017</w:t>
      </w:r>
      <w:r w:rsidRPr="00B77547">
        <w:t xml:space="preserve">, pending approval. Copies and updates to this plan may be obtained via </w:t>
      </w:r>
      <w:r w:rsidR="00891073">
        <w:t xml:space="preserve">the Company or </w:t>
      </w:r>
      <w:r w:rsidRPr="00B77547">
        <w:t>APEX</w:t>
      </w:r>
      <w:r w:rsidR="00891073">
        <w:t xml:space="preserve"> Geoscience Ltd. (“APEX”)</w:t>
      </w:r>
      <w:r w:rsidRPr="00B77547">
        <w:t>.</w:t>
      </w:r>
    </w:p>
    <w:p w:rsidR="00B77547" w:rsidRDefault="00B77547" w:rsidP="00F25185">
      <w:pPr>
        <w:pStyle w:val="Heading2"/>
        <w:spacing w:before="0" w:after="200"/>
      </w:pPr>
      <w:bookmarkStart w:id="10" w:name="_Toc416360576"/>
      <w:bookmarkStart w:id="11" w:name="_Toc416360867"/>
      <w:bookmarkStart w:id="12" w:name="_Toc475445788"/>
      <w:r>
        <w:t>Contact Details</w:t>
      </w:r>
      <w:bookmarkEnd w:id="10"/>
      <w:bookmarkEnd w:id="11"/>
      <w:bookmarkEnd w:id="12"/>
    </w:p>
    <w:tbl>
      <w:tblPr>
        <w:tblStyle w:val="TableGrid1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8"/>
        <w:gridCol w:w="3058"/>
      </w:tblGrid>
      <w:tr w:rsidR="00891073" w:rsidRPr="00B77547" w:rsidTr="00F93DD6">
        <w:tc>
          <w:tcPr>
            <w:tcW w:w="3808" w:type="dxa"/>
          </w:tcPr>
          <w:p w:rsidR="00891073" w:rsidRPr="00B77547" w:rsidRDefault="00891073" w:rsidP="00F25185">
            <w:pPr>
              <w:contextualSpacing/>
              <w:rPr>
                <w:rFonts w:cs="Arial"/>
                <w:b/>
                <w:lang w:val="en-US"/>
              </w:rPr>
            </w:pPr>
            <w:r>
              <w:rPr>
                <w:rFonts w:cs="Arial"/>
                <w:b/>
                <w:lang w:val="en-US"/>
              </w:rPr>
              <w:t>5530 Nunavut Inc.</w:t>
            </w:r>
          </w:p>
        </w:tc>
        <w:tc>
          <w:tcPr>
            <w:tcW w:w="3058" w:type="dxa"/>
          </w:tcPr>
          <w:p w:rsidR="00891073" w:rsidRPr="00B77547" w:rsidRDefault="00891073" w:rsidP="00891073">
            <w:pPr>
              <w:contextualSpacing/>
              <w:rPr>
                <w:rFonts w:cs="Arial"/>
                <w:b/>
                <w:lang w:val="en-US"/>
              </w:rPr>
            </w:pPr>
            <w:r w:rsidRPr="00B77547">
              <w:rPr>
                <w:rFonts w:cs="Arial"/>
                <w:b/>
                <w:lang w:val="en-US"/>
              </w:rPr>
              <w:t>APEX Geoscience Ltd.</w:t>
            </w:r>
          </w:p>
        </w:tc>
      </w:tr>
      <w:tr w:rsidR="00891073" w:rsidRPr="00B77547" w:rsidTr="00F93DD6">
        <w:tc>
          <w:tcPr>
            <w:tcW w:w="3808" w:type="dxa"/>
          </w:tcPr>
          <w:p w:rsidR="00891073" w:rsidRPr="00B77547" w:rsidRDefault="00891073" w:rsidP="00F25185">
            <w:pPr>
              <w:contextualSpacing/>
              <w:rPr>
                <w:rFonts w:cs="Arial"/>
                <w:lang w:val="en-US"/>
              </w:rPr>
            </w:pPr>
            <w:r>
              <w:rPr>
                <w:rFonts w:cs="Arial"/>
                <w:lang w:val="en-US"/>
              </w:rPr>
              <w:t>2205-1211 Melville Street</w:t>
            </w:r>
          </w:p>
        </w:tc>
        <w:tc>
          <w:tcPr>
            <w:tcW w:w="3058" w:type="dxa"/>
          </w:tcPr>
          <w:p w:rsidR="00891073" w:rsidRPr="00B77547" w:rsidRDefault="00891073" w:rsidP="00891073">
            <w:pPr>
              <w:contextualSpacing/>
              <w:rPr>
                <w:rFonts w:cs="Arial"/>
                <w:lang w:val="en-US"/>
              </w:rPr>
            </w:pPr>
            <w:r>
              <w:rPr>
                <w:rFonts w:cs="Arial"/>
                <w:lang w:val="en-US"/>
              </w:rPr>
              <w:t>11</w:t>
            </w:r>
            <w:r w:rsidRPr="00B77547">
              <w:rPr>
                <w:rFonts w:cs="Arial"/>
                <w:lang w:val="en-US"/>
              </w:rPr>
              <w:t>0</w:t>
            </w:r>
            <w:r>
              <w:rPr>
                <w:rFonts w:cs="Arial"/>
                <w:lang w:val="en-US"/>
              </w:rPr>
              <w:t>-8429-24 Street NW</w:t>
            </w:r>
          </w:p>
        </w:tc>
      </w:tr>
      <w:tr w:rsidR="00891073" w:rsidRPr="00B77547" w:rsidTr="00F93DD6">
        <w:tc>
          <w:tcPr>
            <w:tcW w:w="3808" w:type="dxa"/>
          </w:tcPr>
          <w:p w:rsidR="00891073" w:rsidRPr="00B77547" w:rsidRDefault="00891073" w:rsidP="00891073">
            <w:pPr>
              <w:contextualSpacing/>
              <w:rPr>
                <w:rFonts w:cs="Arial"/>
                <w:lang w:val="en-US"/>
              </w:rPr>
            </w:pPr>
            <w:r>
              <w:rPr>
                <w:rFonts w:cs="Arial"/>
                <w:lang w:val="en-US"/>
              </w:rPr>
              <w:t>Vancouver, BC</w:t>
            </w:r>
            <w:r w:rsidRPr="00B77547">
              <w:rPr>
                <w:rFonts w:cs="Arial"/>
                <w:lang w:val="en-US"/>
              </w:rPr>
              <w:t xml:space="preserve"> </w:t>
            </w:r>
            <w:r>
              <w:rPr>
                <w:rFonts w:cs="Arial"/>
                <w:lang w:val="en-US"/>
              </w:rPr>
              <w:t>V6E 0A7</w:t>
            </w:r>
          </w:p>
        </w:tc>
        <w:tc>
          <w:tcPr>
            <w:tcW w:w="3058" w:type="dxa"/>
          </w:tcPr>
          <w:p w:rsidR="00891073" w:rsidRPr="00B77547" w:rsidRDefault="00891073" w:rsidP="00891073">
            <w:pPr>
              <w:contextualSpacing/>
              <w:rPr>
                <w:rFonts w:cs="Arial"/>
                <w:lang w:val="en-US"/>
              </w:rPr>
            </w:pPr>
            <w:r>
              <w:rPr>
                <w:rFonts w:cs="Arial"/>
                <w:lang w:val="en-US"/>
              </w:rPr>
              <w:t>Edmonton, AB T6P 1L3</w:t>
            </w:r>
          </w:p>
        </w:tc>
      </w:tr>
      <w:tr w:rsidR="00891073" w:rsidRPr="00B77547" w:rsidTr="00F93DD6">
        <w:tc>
          <w:tcPr>
            <w:tcW w:w="3808" w:type="dxa"/>
          </w:tcPr>
          <w:p w:rsidR="00891073" w:rsidRPr="00B77547" w:rsidRDefault="00891073" w:rsidP="00F25185">
            <w:pPr>
              <w:contextualSpacing/>
              <w:rPr>
                <w:rFonts w:cs="Arial"/>
                <w:lang w:val="en-US"/>
              </w:rPr>
            </w:pPr>
            <w:r>
              <w:rPr>
                <w:rFonts w:cs="Arial"/>
                <w:lang w:val="en-US"/>
              </w:rPr>
              <w:t>Tel: (778) 389-7274</w:t>
            </w:r>
          </w:p>
        </w:tc>
        <w:tc>
          <w:tcPr>
            <w:tcW w:w="3058" w:type="dxa"/>
          </w:tcPr>
          <w:p w:rsidR="00891073" w:rsidRPr="00B77547" w:rsidRDefault="00891073" w:rsidP="00891073">
            <w:pPr>
              <w:contextualSpacing/>
              <w:rPr>
                <w:rFonts w:cs="Arial"/>
                <w:lang w:val="en-US"/>
              </w:rPr>
            </w:pPr>
            <w:r w:rsidRPr="00B77547">
              <w:rPr>
                <w:rFonts w:cs="Arial"/>
                <w:lang w:val="en-US"/>
              </w:rPr>
              <w:t xml:space="preserve">Tel: (780) </w:t>
            </w:r>
            <w:r>
              <w:rPr>
                <w:rFonts w:cs="Arial"/>
                <w:lang w:val="en-US"/>
              </w:rPr>
              <w:t>467-3532</w:t>
            </w:r>
          </w:p>
        </w:tc>
      </w:tr>
      <w:tr w:rsidR="00891073" w:rsidRPr="00B77547" w:rsidTr="00F93DD6">
        <w:tc>
          <w:tcPr>
            <w:tcW w:w="3808" w:type="dxa"/>
          </w:tcPr>
          <w:p w:rsidR="00891073" w:rsidRPr="00B77547" w:rsidRDefault="00891073" w:rsidP="00F25185">
            <w:pPr>
              <w:contextualSpacing/>
              <w:rPr>
                <w:rFonts w:cs="Arial"/>
                <w:lang w:val="en-US"/>
              </w:rPr>
            </w:pPr>
          </w:p>
        </w:tc>
        <w:tc>
          <w:tcPr>
            <w:tcW w:w="3058" w:type="dxa"/>
          </w:tcPr>
          <w:p w:rsidR="00891073" w:rsidRPr="00B77547" w:rsidRDefault="00891073" w:rsidP="00891073">
            <w:pPr>
              <w:contextualSpacing/>
              <w:rPr>
                <w:rFonts w:cs="Arial"/>
                <w:lang w:val="en-US"/>
              </w:rPr>
            </w:pPr>
            <w:r>
              <w:rPr>
                <w:rFonts w:cs="Arial"/>
                <w:lang w:val="en-US"/>
              </w:rPr>
              <w:t>Fax: (780) 467-4025</w:t>
            </w:r>
          </w:p>
          <w:p w:rsidR="00891073" w:rsidRPr="00B77547" w:rsidRDefault="00216BE1" w:rsidP="00891073">
            <w:pPr>
              <w:contextualSpacing/>
              <w:rPr>
                <w:rFonts w:cs="Arial"/>
                <w:lang w:val="en-US"/>
              </w:rPr>
            </w:pPr>
            <w:hyperlink r:id="rId13" w:history="1">
              <w:r w:rsidR="00891073" w:rsidRPr="00B4633D">
                <w:rPr>
                  <w:rStyle w:val="Hyperlink"/>
                  <w:rFonts w:cs="Arial"/>
                  <w:lang w:val="en-US"/>
                </w:rPr>
                <w:t>www.apexgeoscience.com</w:t>
              </w:r>
            </w:hyperlink>
          </w:p>
        </w:tc>
      </w:tr>
    </w:tbl>
    <w:p w:rsidR="00B77547" w:rsidRDefault="00B77547" w:rsidP="00B77547">
      <w:pPr>
        <w:pStyle w:val="Heading2"/>
      </w:pPr>
      <w:bookmarkStart w:id="13" w:name="_Toc416360577"/>
      <w:bookmarkStart w:id="14" w:name="_Toc416360868"/>
      <w:bookmarkStart w:id="15" w:name="_Toc475445789"/>
      <w:r>
        <w:t>Purpose and Scope</w:t>
      </w:r>
      <w:bookmarkEnd w:id="13"/>
      <w:bookmarkEnd w:id="14"/>
      <w:bookmarkEnd w:id="15"/>
    </w:p>
    <w:p w:rsidR="00B77547" w:rsidRDefault="00B77547" w:rsidP="00B77547">
      <w:r w:rsidRPr="00B77547">
        <w:t>The SPRP provides straightforward procedures for the storage and handling of fuels and other hazardous materials for the purpose of reducing the risk of environmental contamination and to ensure the health and safety of all personnel from the accidental release of deleterious materials. If an accidental release should occur, the SPRP provides clear response procedures. The goals of the Spill Prevention and Response Plan are to:</w:t>
      </w:r>
    </w:p>
    <w:p w:rsidR="008E352F" w:rsidRPr="008E352F" w:rsidRDefault="008E352F" w:rsidP="008E352F">
      <w:pPr>
        <w:pStyle w:val="Bullet"/>
        <w:rPr>
          <w:lang w:val="en-US"/>
        </w:rPr>
      </w:pPr>
      <w:r w:rsidRPr="008E352F">
        <w:rPr>
          <w:lang w:val="en-US"/>
        </w:rPr>
        <w:t>Promote safe handling and use of potentially hazardous materials;</w:t>
      </w:r>
    </w:p>
    <w:p w:rsidR="008E352F" w:rsidRPr="008E352F" w:rsidRDefault="008E352F" w:rsidP="008E352F">
      <w:pPr>
        <w:pStyle w:val="Bullet"/>
        <w:rPr>
          <w:lang w:val="en-US"/>
        </w:rPr>
      </w:pPr>
      <w:r w:rsidRPr="008E352F">
        <w:rPr>
          <w:lang w:val="en-US"/>
        </w:rPr>
        <w:t>Promote effective and safe recovery of spilled, potentially hazardous materials;</w:t>
      </w:r>
    </w:p>
    <w:p w:rsidR="008E352F" w:rsidRPr="008E352F" w:rsidRDefault="008E352F" w:rsidP="008E352F">
      <w:pPr>
        <w:pStyle w:val="Bullet"/>
        <w:rPr>
          <w:lang w:val="en-US"/>
        </w:rPr>
      </w:pPr>
      <w:r w:rsidRPr="008E352F">
        <w:rPr>
          <w:lang w:val="en-US"/>
        </w:rPr>
        <w:t>Reduce environmental impacts of spills to water and land;</w:t>
      </w:r>
    </w:p>
    <w:p w:rsidR="008E352F" w:rsidRPr="008E352F" w:rsidRDefault="008E352F" w:rsidP="008E352F">
      <w:pPr>
        <w:pStyle w:val="Bullet"/>
        <w:rPr>
          <w:lang w:val="en-US"/>
        </w:rPr>
      </w:pPr>
      <w:r w:rsidRPr="008E352F">
        <w:rPr>
          <w:lang w:val="en-US"/>
        </w:rPr>
        <w:t>Identify responsibilities and reporting procedures for spill events;</w:t>
      </w:r>
    </w:p>
    <w:p w:rsidR="008E352F" w:rsidRPr="008E352F" w:rsidRDefault="008E352F" w:rsidP="008E352F">
      <w:pPr>
        <w:pStyle w:val="Bullet"/>
        <w:rPr>
          <w:lang w:val="en-US"/>
        </w:rPr>
      </w:pPr>
      <w:r w:rsidRPr="008E352F">
        <w:rPr>
          <w:lang w:val="en-US"/>
        </w:rPr>
        <w:t>Provide site specific information about the facilities and contingencies in place;</w:t>
      </w:r>
    </w:p>
    <w:p w:rsidR="008E352F" w:rsidRPr="008E352F" w:rsidRDefault="008E352F" w:rsidP="008E352F">
      <w:pPr>
        <w:pStyle w:val="Bullet"/>
        <w:rPr>
          <w:lang w:val="en-US"/>
        </w:rPr>
      </w:pPr>
      <w:r w:rsidRPr="008E352F">
        <w:rPr>
          <w:lang w:val="en-US"/>
        </w:rPr>
        <w:t>Provide readily accessible emergency information to clean-up crews, management, and government agencies;</w:t>
      </w:r>
    </w:p>
    <w:p w:rsidR="008E352F" w:rsidRPr="00F25185" w:rsidRDefault="008E352F" w:rsidP="00F25185">
      <w:pPr>
        <w:pStyle w:val="Bullet"/>
        <w:spacing w:after="200"/>
        <w:ind w:left="357" w:hanging="357"/>
        <w:rPr>
          <w:lang w:val="en-US"/>
        </w:rPr>
      </w:pPr>
      <w:r w:rsidRPr="008E352F">
        <w:rPr>
          <w:lang w:val="en-US"/>
        </w:rPr>
        <w:t>Comply with federal and territorial government regulations and guidelines pertaining to the preparation of a Spill Prevention and Response Plan and notification requirements in the event of a spill.</w:t>
      </w:r>
    </w:p>
    <w:p w:rsidR="008E352F" w:rsidRDefault="008E352F" w:rsidP="008E352F">
      <w:pPr>
        <w:pStyle w:val="Heading2"/>
        <w:rPr>
          <w:lang w:val="en-US"/>
        </w:rPr>
      </w:pPr>
      <w:bookmarkStart w:id="16" w:name="_Toc416360578"/>
      <w:bookmarkStart w:id="17" w:name="_Toc416360869"/>
      <w:bookmarkStart w:id="18" w:name="_Toc475445790"/>
      <w:r>
        <w:rPr>
          <w:lang w:val="en-US"/>
        </w:rPr>
        <w:t>Environmental Policy</w:t>
      </w:r>
      <w:bookmarkEnd w:id="16"/>
      <w:bookmarkEnd w:id="17"/>
      <w:bookmarkEnd w:id="18"/>
    </w:p>
    <w:p w:rsidR="008E352F" w:rsidRDefault="00891073" w:rsidP="008E352F">
      <w:pPr>
        <w:rPr>
          <w:lang w:val="en-US"/>
        </w:rPr>
      </w:pPr>
      <w:r w:rsidRPr="00891073">
        <w:rPr>
          <w:lang w:val="en-US"/>
        </w:rPr>
        <w:t>5530 Nunavut Inc.</w:t>
      </w:r>
      <w:r w:rsidR="00144CD3">
        <w:rPr>
          <w:lang w:val="en-US"/>
        </w:rPr>
        <w:t xml:space="preserve"> is</w:t>
      </w:r>
      <w:r w:rsidR="008E352F" w:rsidRPr="008E352F">
        <w:rPr>
          <w:lang w:val="en-US"/>
        </w:rPr>
        <w:t xml:space="preserve"> firmly committed to the protection and conservation of the natural environment, and to ensuring the health and safety of all employees, contractors, and people in surrounding communities. The environmental policy for the </w:t>
      </w:r>
      <w:r w:rsidRPr="00891073">
        <w:rPr>
          <w:lang w:val="en-US"/>
        </w:rPr>
        <w:t>Meadowbank Precious Metal Property</w:t>
      </w:r>
      <w:r w:rsidR="008E352F" w:rsidRPr="008E352F">
        <w:rPr>
          <w:lang w:val="en-US"/>
        </w:rPr>
        <w:t xml:space="preserve"> is to:</w:t>
      </w:r>
    </w:p>
    <w:p w:rsidR="008E352F" w:rsidRPr="008E352F" w:rsidRDefault="008E352F" w:rsidP="008E352F">
      <w:pPr>
        <w:pStyle w:val="Bullet"/>
        <w:rPr>
          <w:lang w:val="en-US"/>
        </w:rPr>
      </w:pPr>
      <w:r w:rsidRPr="008E352F">
        <w:rPr>
          <w:lang w:val="en-US"/>
        </w:rPr>
        <w:t>Develop the project in a socially and environmentally responsible manner;</w:t>
      </w:r>
    </w:p>
    <w:p w:rsidR="008E352F" w:rsidRPr="008E352F" w:rsidRDefault="008E352F" w:rsidP="008E352F">
      <w:pPr>
        <w:pStyle w:val="Bullet"/>
        <w:rPr>
          <w:lang w:val="en-US"/>
        </w:rPr>
      </w:pPr>
      <w:r w:rsidRPr="008E352F">
        <w:rPr>
          <w:lang w:val="en-US"/>
        </w:rPr>
        <w:t>Fully comply with all applicable environmental legislation and regulations;</w:t>
      </w:r>
    </w:p>
    <w:p w:rsidR="008E352F" w:rsidRPr="008E352F" w:rsidRDefault="008E352F" w:rsidP="008E352F">
      <w:pPr>
        <w:pStyle w:val="Bullet"/>
        <w:rPr>
          <w:lang w:val="en-US"/>
        </w:rPr>
      </w:pPr>
      <w:r w:rsidRPr="008E352F">
        <w:rPr>
          <w:lang w:val="en-US"/>
        </w:rPr>
        <w:lastRenderedPageBreak/>
        <w:t>Work in cooperation with federal, territorial, and local governments, as well as other relevant regulatory bodies, and the general public, on all aspects of environmental protection and policy;</w:t>
      </w:r>
    </w:p>
    <w:p w:rsidR="008E352F" w:rsidRPr="008E352F" w:rsidRDefault="008E352F" w:rsidP="008E352F">
      <w:pPr>
        <w:pStyle w:val="Bullet"/>
        <w:rPr>
          <w:lang w:val="en-US"/>
        </w:rPr>
      </w:pPr>
      <w:r w:rsidRPr="008E352F">
        <w:rPr>
          <w:lang w:val="en-US"/>
        </w:rPr>
        <w:t>Assess and mitigate any potential environmental impacts and minimize risks to the health and safety of all employees, contractors, and the general public;</w:t>
      </w:r>
    </w:p>
    <w:p w:rsidR="008E352F" w:rsidRPr="008E352F" w:rsidRDefault="008E352F" w:rsidP="00891073">
      <w:pPr>
        <w:pStyle w:val="Bullet"/>
        <w:rPr>
          <w:lang w:val="en-US"/>
        </w:rPr>
      </w:pPr>
      <w:r w:rsidRPr="008E352F">
        <w:rPr>
          <w:lang w:val="en-US"/>
        </w:rPr>
        <w:t xml:space="preserve">Ensure contractors operate according to the </w:t>
      </w:r>
      <w:r w:rsidR="00891073" w:rsidRPr="00891073">
        <w:rPr>
          <w:lang w:val="en-US"/>
        </w:rPr>
        <w:t xml:space="preserve">Meadowbank Precious Metal Property </w:t>
      </w:r>
      <w:r w:rsidRPr="008E352F">
        <w:rPr>
          <w:lang w:val="en-US"/>
        </w:rPr>
        <w:t>environmental policies and procedures;</w:t>
      </w:r>
    </w:p>
    <w:p w:rsidR="008E352F" w:rsidRPr="008E352F" w:rsidRDefault="008E352F" w:rsidP="008E352F">
      <w:pPr>
        <w:pStyle w:val="Bullet"/>
        <w:rPr>
          <w:lang w:val="en-US"/>
        </w:rPr>
      </w:pPr>
      <w:r w:rsidRPr="008E352F">
        <w:rPr>
          <w:lang w:val="en-US"/>
        </w:rPr>
        <w:t>Employ an emergency response plan to reduce impacts of unforeseen events;</w:t>
      </w:r>
    </w:p>
    <w:p w:rsidR="008E352F" w:rsidRPr="008E352F" w:rsidRDefault="008E352F" w:rsidP="00891073">
      <w:pPr>
        <w:pStyle w:val="Bullet"/>
        <w:rPr>
          <w:lang w:val="en-US"/>
        </w:rPr>
      </w:pPr>
      <w:r w:rsidRPr="008E352F">
        <w:rPr>
          <w:lang w:val="en-US"/>
        </w:rPr>
        <w:t xml:space="preserve">Provide ongoing instruction on </w:t>
      </w:r>
      <w:r w:rsidR="00891073" w:rsidRPr="00891073">
        <w:rPr>
          <w:lang w:val="en-US"/>
        </w:rPr>
        <w:t xml:space="preserve">Meadowbank Precious Metal Property </w:t>
      </w:r>
      <w:r w:rsidRPr="008E352F">
        <w:rPr>
          <w:lang w:val="en-US"/>
        </w:rPr>
        <w:t>environmental policies and spill prevention and response plans for all employees and contractors;</w:t>
      </w:r>
    </w:p>
    <w:p w:rsidR="008E352F" w:rsidRDefault="008E352F" w:rsidP="008E352F">
      <w:pPr>
        <w:pStyle w:val="Bullet"/>
        <w:rPr>
          <w:lang w:val="en-US"/>
        </w:rPr>
      </w:pPr>
      <w:r w:rsidRPr="008E352F">
        <w:rPr>
          <w:lang w:val="en-US"/>
        </w:rPr>
        <w:t>Keep employees, contractors, inspectors, government, and regulatory bodies informed of any changes at the site or with project activities.</w:t>
      </w:r>
    </w:p>
    <w:p w:rsidR="00F25185" w:rsidRPr="00F25185" w:rsidRDefault="00F25185" w:rsidP="00F25185">
      <w:pPr>
        <w:pStyle w:val="Bullet"/>
        <w:numPr>
          <w:ilvl w:val="0"/>
          <w:numId w:val="0"/>
        </w:numPr>
        <w:ind w:left="360"/>
        <w:rPr>
          <w:lang w:val="en-US"/>
        </w:rPr>
      </w:pPr>
    </w:p>
    <w:p w:rsidR="008E352F" w:rsidRDefault="008E352F" w:rsidP="008E352F">
      <w:pPr>
        <w:rPr>
          <w:lang w:val="en-US"/>
        </w:rPr>
      </w:pPr>
      <w:r w:rsidRPr="008E352F">
        <w:rPr>
          <w:lang w:val="en-US"/>
        </w:rPr>
        <w:t xml:space="preserve">For further detail regarding environmental policy, please refer to the </w:t>
      </w:r>
      <w:r w:rsidR="00891073" w:rsidRPr="00891073">
        <w:rPr>
          <w:lang w:val="en-US"/>
        </w:rPr>
        <w:t>Meadowbank Precious Metal Property</w:t>
      </w:r>
      <w:r w:rsidRPr="008E352F">
        <w:rPr>
          <w:lang w:val="en-US"/>
        </w:rPr>
        <w:t xml:space="preserve"> “Environmental Management Plan”.</w:t>
      </w:r>
    </w:p>
    <w:p w:rsidR="00552574" w:rsidRDefault="00552574" w:rsidP="00552574">
      <w:pPr>
        <w:pStyle w:val="Heading2"/>
        <w:rPr>
          <w:lang w:val="en-US"/>
        </w:rPr>
      </w:pPr>
      <w:bookmarkStart w:id="19" w:name="_Toc475445791"/>
      <w:r w:rsidRPr="00552574">
        <w:rPr>
          <w:lang w:val="en-US"/>
        </w:rPr>
        <w:t>Applicable Legislation and Guidelines</w:t>
      </w:r>
      <w:bookmarkEnd w:id="19"/>
    </w:p>
    <w:p w:rsidR="00552574" w:rsidRPr="00750042" w:rsidRDefault="00552574" w:rsidP="00552574">
      <w:pPr>
        <w:rPr>
          <w:lang w:val="en-US"/>
        </w:rPr>
      </w:pPr>
      <w:r w:rsidRPr="00750042">
        <w:rPr>
          <w:lang w:val="en-US"/>
        </w:rPr>
        <w:t xml:space="preserve">Acts, regulations, and legislation that relate to </w:t>
      </w:r>
      <w:r>
        <w:rPr>
          <w:lang w:val="en-US"/>
        </w:rPr>
        <w:t>Environmental M</w:t>
      </w:r>
      <w:r w:rsidRPr="00750042">
        <w:rPr>
          <w:lang w:val="en-US"/>
        </w:rPr>
        <w:t xml:space="preserve">anagement </w:t>
      </w:r>
      <w:r>
        <w:rPr>
          <w:lang w:val="en-US"/>
        </w:rPr>
        <w:t xml:space="preserve">and Spill Prevention and Response </w:t>
      </w:r>
      <w:r w:rsidRPr="00750042">
        <w:rPr>
          <w:lang w:val="en-US"/>
        </w:rPr>
        <w:t>in Nunavut are listed below:</w:t>
      </w:r>
    </w:p>
    <w:p w:rsidR="00552574" w:rsidRDefault="00552574" w:rsidP="00552574">
      <w:pPr>
        <w:pStyle w:val="Heading3"/>
        <w:tabs>
          <w:tab w:val="clear" w:pos="648"/>
        </w:tabs>
        <w:ind w:left="1368"/>
        <w:rPr>
          <w:lang w:val="en-US"/>
        </w:rPr>
      </w:pPr>
      <w:bookmarkStart w:id="20" w:name="_Toc416367383"/>
      <w:bookmarkStart w:id="21" w:name="_Toc416367439"/>
      <w:bookmarkStart w:id="22" w:name="_Toc416791728"/>
      <w:bookmarkStart w:id="23" w:name="_Toc475445792"/>
      <w:r>
        <w:rPr>
          <w:lang w:val="en-US"/>
        </w:rPr>
        <w:t>Federal</w:t>
      </w:r>
      <w:bookmarkEnd w:id="20"/>
      <w:bookmarkEnd w:id="21"/>
      <w:bookmarkEnd w:id="22"/>
      <w:bookmarkEnd w:id="23"/>
    </w:p>
    <w:p w:rsidR="000D63EA" w:rsidRDefault="00552574" w:rsidP="00552574">
      <w:pPr>
        <w:spacing w:after="0"/>
        <w:rPr>
          <w:lang w:val="en-US"/>
        </w:rPr>
      </w:pPr>
      <w:r w:rsidRPr="00552574">
        <w:rPr>
          <w:lang w:val="en-US"/>
        </w:rPr>
        <w:t>•</w:t>
      </w:r>
      <w:r w:rsidRPr="00552574">
        <w:rPr>
          <w:lang w:val="en-US"/>
        </w:rPr>
        <w:tab/>
      </w:r>
      <w:r w:rsidR="000D63EA" w:rsidRPr="000D63EA">
        <w:rPr>
          <w:lang w:val="en-US"/>
        </w:rPr>
        <w:t>Canadian Environmental Protection Act</w:t>
      </w:r>
    </w:p>
    <w:p w:rsidR="00E42FF6" w:rsidRPr="000D63EA" w:rsidRDefault="00E42FF6" w:rsidP="000D63EA">
      <w:pPr>
        <w:pStyle w:val="ListParagraph"/>
        <w:numPr>
          <w:ilvl w:val="0"/>
          <w:numId w:val="20"/>
        </w:numPr>
        <w:spacing w:after="0"/>
        <w:ind w:hanging="720"/>
        <w:rPr>
          <w:lang w:val="en-US"/>
        </w:rPr>
      </w:pPr>
      <w:r w:rsidRPr="000D63EA">
        <w:rPr>
          <w:lang w:val="en-US"/>
        </w:rPr>
        <w:t xml:space="preserve">Environment Canada's Environmental Emergency </w:t>
      </w:r>
      <w:r w:rsidR="00F238C5">
        <w:rPr>
          <w:lang w:val="en-US"/>
        </w:rPr>
        <w:t>(E2) Regulations</w:t>
      </w:r>
    </w:p>
    <w:p w:rsidR="000D63EA" w:rsidRDefault="000D63EA" w:rsidP="000D63EA">
      <w:pPr>
        <w:pStyle w:val="ListParagraph"/>
        <w:numPr>
          <w:ilvl w:val="0"/>
          <w:numId w:val="20"/>
        </w:numPr>
        <w:spacing w:after="0"/>
        <w:ind w:hanging="720"/>
      </w:pPr>
      <w:r w:rsidRPr="000D63EA">
        <w:t>Implementation Guidelines for the Environmental Emergency Regulations</w:t>
      </w:r>
    </w:p>
    <w:p w:rsidR="00E42FF6" w:rsidRDefault="00E42FF6" w:rsidP="000D63EA">
      <w:pPr>
        <w:pStyle w:val="ListParagraph"/>
        <w:numPr>
          <w:ilvl w:val="0"/>
          <w:numId w:val="20"/>
        </w:numPr>
        <w:spacing w:after="0"/>
        <w:ind w:hanging="720"/>
      </w:pPr>
      <w:r w:rsidRPr="00E42FF6">
        <w:t xml:space="preserve">Canadian Standards Association (CSA) </w:t>
      </w:r>
      <w:r w:rsidR="000D63EA" w:rsidRPr="000D63EA">
        <w:t>Z1600-14 - Emergency and continuity management program</w:t>
      </w:r>
    </w:p>
    <w:p w:rsidR="00F238C5" w:rsidRDefault="00F238C5" w:rsidP="00F238C5">
      <w:pPr>
        <w:pStyle w:val="ListParagraph"/>
        <w:numPr>
          <w:ilvl w:val="0"/>
          <w:numId w:val="20"/>
        </w:numPr>
        <w:spacing w:after="0"/>
        <w:ind w:hanging="720"/>
      </w:pPr>
      <w:r w:rsidRPr="00F238C5">
        <w:t>National Oil Spill Preparedness and Response Regime</w:t>
      </w:r>
    </w:p>
    <w:p w:rsidR="00E42FF6" w:rsidRDefault="00E42FF6" w:rsidP="000D63EA">
      <w:pPr>
        <w:pStyle w:val="ListParagraph"/>
        <w:numPr>
          <w:ilvl w:val="0"/>
          <w:numId w:val="20"/>
        </w:numPr>
        <w:spacing w:after="0"/>
        <w:ind w:hanging="720"/>
      </w:pPr>
      <w:r w:rsidRPr="00E42FF6">
        <w:t>National Energy Board requirements such as those in the Canada Oil and Gas Operations Act and Regulations and the Onshore Pipeline Regulations, 1999</w:t>
      </w:r>
    </w:p>
    <w:p w:rsidR="00E42FF6" w:rsidRDefault="00E42FF6" w:rsidP="000D63EA">
      <w:pPr>
        <w:pStyle w:val="ListParagraph"/>
        <w:numPr>
          <w:ilvl w:val="0"/>
          <w:numId w:val="20"/>
        </w:numPr>
        <w:spacing w:after="0"/>
        <w:ind w:hanging="720"/>
      </w:pPr>
      <w:r w:rsidRPr="00E42FF6">
        <w:t>Environment Canada's Storage Tank Systems for Petroleum Products and Allied Petroleum Products Regulations</w:t>
      </w:r>
    </w:p>
    <w:p w:rsidR="00E42FF6" w:rsidRDefault="00E42FF6" w:rsidP="00F238C5">
      <w:pPr>
        <w:pStyle w:val="ListParagraph"/>
        <w:numPr>
          <w:ilvl w:val="0"/>
          <w:numId w:val="20"/>
        </w:numPr>
        <w:spacing w:after="0"/>
        <w:ind w:hanging="720"/>
      </w:pPr>
      <w:r w:rsidRPr="00E42FF6">
        <w:t>Environment Canada's Guidelines for the Preparation of Hazardous Material Spill Contingency Plans, 1990</w:t>
      </w:r>
    </w:p>
    <w:p w:rsidR="00552574" w:rsidRDefault="00552574" w:rsidP="00552574">
      <w:pPr>
        <w:spacing w:after="0"/>
        <w:rPr>
          <w:lang w:val="en-US"/>
        </w:rPr>
      </w:pPr>
      <w:r w:rsidRPr="00552574">
        <w:rPr>
          <w:lang w:val="en-US"/>
        </w:rPr>
        <w:t>•</w:t>
      </w:r>
      <w:r w:rsidRPr="00552574">
        <w:rPr>
          <w:lang w:val="en-US"/>
        </w:rPr>
        <w:tab/>
        <w:t>Fisheries Act</w:t>
      </w:r>
    </w:p>
    <w:p w:rsidR="00F238C5" w:rsidRPr="00F238C5" w:rsidRDefault="00F238C5" w:rsidP="00F238C5">
      <w:pPr>
        <w:pStyle w:val="ListParagraph"/>
        <w:numPr>
          <w:ilvl w:val="0"/>
          <w:numId w:val="22"/>
        </w:numPr>
        <w:spacing w:after="0"/>
        <w:ind w:hanging="720"/>
        <w:rPr>
          <w:lang w:val="en-US"/>
        </w:rPr>
      </w:pPr>
      <w:r w:rsidRPr="00F238C5">
        <w:rPr>
          <w:lang w:val="en-US"/>
        </w:rPr>
        <w:t>Migratory Birds Convention Act</w:t>
      </w:r>
    </w:p>
    <w:p w:rsidR="00552574" w:rsidRPr="00552574" w:rsidRDefault="00552574" w:rsidP="00552574">
      <w:pPr>
        <w:spacing w:after="0"/>
        <w:rPr>
          <w:lang w:val="en-US"/>
        </w:rPr>
      </w:pPr>
      <w:r w:rsidRPr="00552574">
        <w:rPr>
          <w:lang w:val="en-US"/>
        </w:rPr>
        <w:t>•</w:t>
      </w:r>
      <w:r w:rsidRPr="00552574">
        <w:rPr>
          <w:lang w:val="en-US"/>
        </w:rPr>
        <w:tab/>
        <w:t>Nunavut Waters and Nunavut Surface Rights Tribunal Act</w:t>
      </w:r>
    </w:p>
    <w:p w:rsidR="00552574" w:rsidRDefault="00552574" w:rsidP="00552574">
      <w:pPr>
        <w:spacing w:after="0"/>
        <w:rPr>
          <w:lang w:val="en-US"/>
        </w:rPr>
      </w:pPr>
      <w:r w:rsidRPr="00552574">
        <w:rPr>
          <w:lang w:val="en-US"/>
        </w:rPr>
        <w:t>•</w:t>
      </w:r>
      <w:r w:rsidRPr="00552574">
        <w:rPr>
          <w:lang w:val="en-US"/>
        </w:rPr>
        <w:tab/>
        <w:t>Transportation of Dangerous Goods Act</w:t>
      </w:r>
    </w:p>
    <w:p w:rsidR="00E73A9F" w:rsidRPr="00F238C5" w:rsidRDefault="00E73A9F" w:rsidP="00F238C5">
      <w:pPr>
        <w:pStyle w:val="ListParagraph"/>
        <w:numPr>
          <w:ilvl w:val="0"/>
          <w:numId w:val="22"/>
        </w:numPr>
        <w:spacing w:after="0"/>
        <w:ind w:hanging="720"/>
        <w:rPr>
          <w:lang w:val="en-US"/>
        </w:rPr>
      </w:pPr>
      <w:r w:rsidRPr="00F238C5">
        <w:rPr>
          <w:lang w:val="en-US"/>
        </w:rPr>
        <w:t>Transportation of Dangerous Good Regulations</w:t>
      </w:r>
    </w:p>
    <w:p w:rsidR="00552574" w:rsidRPr="00552574" w:rsidRDefault="00552574" w:rsidP="00552574">
      <w:pPr>
        <w:spacing w:after="0"/>
        <w:rPr>
          <w:lang w:val="en-US"/>
        </w:rPr>
      </w:pPr>
      <w:r w:rsidRPr="00552574">
        <w:rPr>
          <w:lang w:val="en-US"/>
        </w:rPr>
        <w:t>•</w:t>
      </w:r>
      <w:r w:rsidRPr="00552574">
        <w:rPr>
          <w:lang w:val="en-US"/>
        </w:rPr>
        <w:tab/>
        <w:t>National Fire Code of Canada</w:t>
      </w:r>
    </w:p>
    <w:p w:rsidR="00552574" w:rsidRPr="00552574" w:rsidRDefault="00552574" w:rsidP="00552574">
      <w:pPr>
        <w:spacing w:after="0"/>
        <w:rPr>
          <w:lang w:val="en-US"/>
        </w:rPr>
      </w:pPr>
      <w:r w:rsidRPr="00552574">
        <w:rPr>
          <w:lang w:val="en-US"/>
        </w:rPr>
        <w:t>•</w:t>
      </w:r>
      <w:r w:rsidRPr="00552574">
        <w:rPr>
          <w:lang w:val="en-US"/>
        </w:rPr>
        <w:tab/>
        <w:t>Northern Land Use Guidelines</w:t>
      </w:r>
    </w:p>
    <w:p w:rsidR="00552574" w:rsidRPr="00552574" w:rsidRDefault="00552574" w:rsidP="00552574">
      <w:pPr>
        <w:spacing w:after="0"/>
        <w:rPr>
          <w:lang w:val="en-US"/>
        </w:rPr>
      </w:pPr>
      <w:r w:rsidRPr="00552574">
        <w:rPr>
          <w:lang w:val="en-US"/>
        </w:rPr>
        <w:t>•</w:t>
      </w:r>
      <w:r w:rsidRPr="00552574">
        <w:rPr>
          <w:lang w:val="en-US"/>
        </w:rPr>
        <w:tab/>
        <w:t>Workplace Hazardous Materials Information System (WHMIS)</w:t>
      </w:r>
    </w:p>
    <w:p w:rsidR="00552574" w:rsidRPr="00552574" w:rsidRDefault="00552574" w:rsidP="00552574">
      <w:pPr>
        <w:spacing w:after="0"/>
        <w:ind w:left="720" w:hanging="720"/>
        <w:rPr>
          <w:lang w:val="en-US"/>
        </w:rPr>
      </w:pPr>
      <w:r w:rsidRPr="00552574">
        <w:rPr>
          <w:lang w:val="en-US"/>
        </w:rPr>
        <w:t>•</w:t>
      </w:r>
      <w:r w:rsidRPr="00552574">
        <w:rPr>
          <w:lang w:val="en-US"/>
        </w:rPr>
        <w:tab/>
        <w:t>CCME Environmental Codes of Practice for Aboveground and Underground Storage Tank Systems Containing Petroleum and Allied Petroleum Products</w:t>
      </w:r>
    </w:p>
    <w:p w:rsidR="00552574" w:rsidRPr="00552574" w:rsidRDefault="00552574" w:rsidP="00552574">
      <w:pPr>
        <w:spacing w:after="0"/>
        <w:ind w:left="720" w:hanging="720"/>
        <w:rPr>
          <w:lang w:val="en-US"/>
        </w:rPr>
      </w:pPr>
      <w:r w:rsidRPr="00552574">
        <w:rPr>
          <w:lang w:val="en-US"/>
        </w:rPr>
        <w:t>•</w:t>
      </w:r>
      <w:r w:rsidRPr="00552574">
        <w:rPr>
          <w:lang w:val="en-US"/>
        </w:rPr>
        <w:tab/>
        <w:t>Storage Tank Systems for Petroleum Products and Allied Petroleum Products Regulations</w:t>
      </w:r>
    </w:p>
    <w:p w:rsidR="00552574" w:rsidRDefault="00552574" w:rsidP="00552574">
      <w:pPr>
        <w:rPr>
          <w:lang w:val="en-US"/>
        </w:rPr>
      </w:pPr>
      <w:r w:rsidRPr="00552574">
        <w:rPr>
          <w:lang w:val="en-US"/>
        </w:rPr>
        <w:t>•</w:t>
      </w:r>
      <w:r w:rsidRPr="00552574">
        <w:rPr>
          <w:lang w:val="en-US"/>
        </w:rPr>
        <w:tab/>
        <w:t>Guidelines for Spill Contingency Planning (AANDC)</w:t>
      </w:r>
    </w:p>
    <w:p w:rsidR="00552574" w:rsidRPr="00552574" w:rsidRDefault="00552574" w:rsidP="00552574">
      <w:pPr>
        <w:pStyle w:val="Heading3"/>
        <w:ind w:firstLine="61"/>
        <w:rPr>
          <w:lang w:val="en-US"/>
        </w:rPr>
      </w:pPr>
      <w:bookmarkStart w:id="24" w:name="_Toc475445793"/>
      <w:r>
        <w:rPr>
          <w:lang w:val="en-US"/>
        </w:rPr>
        <w:lastRenderedPageBreak/>
        <w:t>Territorial</w:t>
      </w:r>
      <w:bookmarkEnd w:id="24"/>
    </w:p>
    <w:p w:rsidR="00F238C5" w:rsidRDefault="00552574" w:rsidP="00F238C5">
      <w:pPr>
        <w:spacing w:after="0"/>
        <w:ind w:left="648" w:hanging="648"/>
        <w:rPr>
          <w:lang w:val="en-US"/>
        </w:rPr>
      </w:pPr>
      <w:r w:rsidRPr="00552574">
        <w:rPr>
          <w:lang w:val="en-US"/>
        </w:rPr>
        <w:t>•</w:t>
      </w:r>
      <w:r w:rsidRPr="00552574">
        <w:rPr>
          <w:lang w:val="en-US"/>
        </w:rPr>
        <w:tab/>
      </w:r>
      <w:r w:rsidR="000D63EA" w:rsidRPr="000D63EA">
        <w:rPr>
          <w:lang w:val="en-US"/>
        </w:rPr>
        <w:t>Northwest Territories and Nunavut</w:t>
      </w:r>
      <w:r w:rsidR="00E73A9F" w:rsidRPr="00E73A9F">
        <w:rPr>
          <w:lang w:val="en-US"/>
        </w:rPr>
        <w:t xml:space="preserve"> Spill Contingency Planning and Reporting Regulations</w:t>
      </w:r>
    </w:p>
    <w:p w:rsidR="00F238C5" w:rsidRPr="00F238C5" w:rsidRDefault="00F238C5" w:rsidP="00F238C5">
      <w:pPr>
        <w:pStyle w:val="ListParagraph"/>
        <w:numPr>
          <w:ilvl w:val="0"/>
          <w:numId w:val="22"/>
        </w:numPr>
        <w:spacing w:after="0"/>
        <w:ind w:left="709" w:hanging="720"/>
        <w:rPr>
          <w:lang w:val="en-US"/>
        </w:rPr>
      </w:pPr>
      <w:r w:rsidRPr="00F238C5">
        <w:rPr>
          <w:lang w:val="en-US"/>
        </w:rPr>
        <w:t>Contingency Planning and Spill Reporting In Nunavut – A guide to the New Regulations</w:t>
      </w:r>
    </w:p>
    <w:p w:rsidR="00E42FF6" w:rsidRPr="00F238C5" w:rsidRDefault="00E73A9F" w:rsidP="00F238C5">
      <w:pPr>
        <w:pStyle w:val="ListParagraph"/>
        <w:numPr>
          <w:ilvl w:val="0"/>
          <w:numId w:val="21"/>
        </w:numPr>
        <w:spacing w:after="0"/>
        <w:ind w:left="709" w:hanging="709"/>
        <w:rPr>
          <w:lang w:val="en-US"/>
        </w:rPr>
      </w:pPr>
      <w:r w:rsidRPr="00F238C5">
        <w:rPr>
          <w:lang w:val="en-US"/>
        </w:rPr>
        <w:t>Guideline for Industr</w:t>
      </w:r>
      <w:r w:rsidR="00F238C5">
        <w:rPr>
          <w:lang w:val="en-US"/>
        </w:rPr>
        <w:t>ial Waste Discharges in Nunavut</w:t>
      </w:r>
    </w:p>
    <w:p w:rsidR="00E42FF6" w:rsidRPr="00F238C5" w:rsidRDefault="00552574" w:rsidP="00F238C5">
      <w:pPr>
        <w:pStyle w:val="ListParagraph"/>
        <w:numPr>
          <w:ilvl w:val="0"/>
          <w:numId w:val="21"/>
        </w:numPr>
        <w:spacing w:after="0"/>
        <w:ind w:left="709" w:hanging="709"/>
        <w:rPr>
          <w:lang w:val="en-US"/>
        </w:rPr>
      </w:pPr>
      <w:r w:rsidRPr="00F238C5">
        <w:rPr>
          <w:lang w:val="en-US"/>
        </w:rPr>
        <w:t>Fire Prevention Act</w:t>
      </w:r>
    </w:p>
    <w:p w:rsidR="00552574" w:rsidRPr="00552574" w:rsidRDefault="00552574" w:rsidP="00552574">
      <w:pPr>
        <w:spacing w:after="0"/>
        <w:rPr>
          <w:lang w:val="en-US"/>
        </w:rPr>
      </w:pPr>
      <w:r w:rsidRPr="00552574">
        <w:rPr>
          <w:lang w:val="en-US"/>
        </w:rPr>
        <w:t>•</w:t>
      </w:r>
      <w:r w:rsidRPr="00552574">
        <w:rPr>
          <w:lang w:val="en-US"/>
        </w:rPr>
        <w:tab/>
        <w:t>Environmental Protection Act</w:t>
      </w:r>
    </w:p>
    <w:p w:rsidR="00552574" w:rsidRPr="00552574" w:rsidRDefault="00552574" w:rsidP="00552574">
      <w:pPr>
        <w:spacing w:after="0"/>
        <w:rPr>
          <w:lang w:val="en-US"/>
        </w:rPr>
      </w:pPr>
      <w:r w:rsidRPr="00552574">
        <w:rPr>
          <w:lang w:val="en-US"/>
        </w:rPr>
        <w:t>•</w:t>
      </w:r>
      <w:r w:rsidRPr="00552574">
        <w:rPr>
          <w:lang w:val="en-US"/>
        </w:rPr>
        <w:tab/>
        <w:t>Mine Health and Safety Act and Regulations</w:t>
      </w:r>
    </w:p>
    <w:p w:rsidR="00552574" w:rsidRPr="00552574" w:rsidRDefault="00552574" w:rsidP="00552574">
      <w:pPr>
        <w:spacing w:after="0"/>
        <w:rPr>
          <w:lang w:val="en-US"/>
        </w:rPr>
      </w:pPr>
      <w:r w:rsidRPr="00552574">
        <w:rPr>
          <w:lang w:val="en-US"/>
        </w:rPr>
        <w:t>•</w:t>
      </w:r>
      <w:r w:rsidRPr="00552574">
        <w:rPr>
          <w:lang w:val="en-US"/>
        </w:rPr>
        <w:tab/>
        <w:t>Public Health Act</w:t>
      </w:r>
    </w:p>
    <w:p w:rsidR="00552574" w:rsidRPr="00552574" w:rsidRDefault="00552574" w:rsidP="00552574">
      <w:pPr>
        <w:spacing w:after="0"/>
        <w:rPr>
          <w:lang w:val="en-US"/>
        </w:rPr>
      </w:pPr>
      <w:r w:rsidRPr="00552574">
        <w:rPr>
          <w:lang w:val="en-US"/>
        </w:rPr>
        <w:t>•</w:t>
      </w:r>
      <w:r w:rsidRPr="00552574">
        <w:rPr>
          <w:lang w:val="en-US"/>
        </w:rPr>
        <w:tab/>
        <w:t>Safety Act</w:t>
      </w:r>
    </w:p>
    <w:p w:rsidR="00552574" w:rsidRPr="00552574" w:rsidRDefault="00552574" w:rsidP="00552574">
      <w:pPr>
        <w:spacing w:after="0"/>
        <w:rPr>
          <w:lang w:val="en-US"/>
        </w:rPr>
      </w:pPr>
      <w:r w:rsidRPr="00552574">
        <w:rPr>
          <w:lang w:val="en-US"/>
        </w:rPr>
        <w:t>•</w:t>
      </w:r>
      <w:r w:rsidRPr="00552574">
        <w:rPr>
          <w:lang w:val="en-US"/>
        </w:rPr>
        <w:tab/>
        <w:t>Nunavut Occupational Health and Safety Regulations</w:t>
      </w:r>
    </w:p>
    <w:p w:rsidR="00552574" w:rsidRDefault="00552574" w:rsidP="00F238C5">
      <w:pPr>
        <w:rPr>
          <w:lang w:val="en-US"/>
        </w:rPr>
      </w:pPr>
      <w:r w:rsidRPr="00552574">
        <w:rPr>
          <w:lang w:val="en-US"/>
        </w:rPr>
        <w:t>•</w:t>
      </w:r>
      <w:r w:rsidRPr="00552574">
        <w:rPr>
          <w:lang w:val="en-US"/>
        </w:rPr>
        <w:tab/>
        <w:t>Environmental Guideline for the General Management of Hazardous Waste</w:t>
      </w:r>
    </w:p>
    <w:p w:rsidR="008E352F" w:rsidRDefault="008E352F" w:rsidP="00F25185">
      <w:pPr>
        <w:pStyle w:val="Heading2"/>
        <w:ind w:left="505" w:hanging="505"/>
        <w:rPr>
          <w:lang w:val="en-US"/>
        </w:rPr>
      </w:pPr>
      <w:bookmarkStart w:id="25" w:name="_Toc416360579"/>
      <w:bookmarkStart w:id="26" w:name="_Toc416360870"/>
      <w:bookmarkStart w:id="27" w:name="_Toc475445794"/>
      <w:r>
        <w:rPr>
          <w:lang w:val="en-US"/>
        </w:rPr>
        <w:t>Other Plans</w:t>
      </w:r>
      <w:bookmarkEnd w:id="25"/>
      <w:bookmarkEnd w:id="26"/>
      <w:bookmarkEnd w:id="27"/>
    </w:p>
    <w:p w:rsidR="008E352F" w:rsidRDefault="008E352F" w:rsidP="008E352F">
      <w:pPr>
        <w:rPr>
          <w:lang w:val="en-US"/>
        </w:rPr>
      </w:pPr>
      <w:r w:rsidRPr="008E352F">
        <w:rPr>
          <w:lang w:val="en-US"/>
        </w:rPr>
        <w:t xml:space="preserve">The SPRP should be considered as a part of the Property wide management system. Other management plans in place at the </w:t>
      </w:r>
      <w:r w:rsidR="00891073" w:rsidRPr="00891073">
        <w:rPr>
          <w:lang w:val="en-US"/>
        </w:rPr>
        <w:t xml:space="preserve">Meadowbank Precious Metal Property </w:t>
      </w:r>
      <w:r w:rsidRPr="008E352F">
        <w:rPr>
          <w:lang w:val="en-US"/>
        </w:rPr>
        <w:t>include:</w:t>
      </w:r>
    </w:p>
    <w:p w:rsidR="008E352F" w:rsidRPr="008E352F" w:rsidRDefault="008E352F" w:rsidP="008E352F">
      <w:pPr>
        <w:pStyle w:val="Bullet"/>
        <w:rPr>
          <w:lang w:val="en-US"/>
        </w:rPr>
      </w:pPr>
      <w:r w:rsidRPr="008E352F">
        <w:rPr>
          <w:lang w:val="en-US"/>
        </w:rPr>
        <w:t>Abandonment and Restoration Plan (ARP)</w:t>
      </w:r>
    </w:p>
    <w:p w:rsidR="008E352F" w:rsidRPr="008E352F" w:rsidRDefault="008E352F" w:rsidP="008E352F">
      <w:pPr>
        <w:pStyle w:val="Bullet"/>
        <w:rPr>
          <w:lang w:val="en-US"/>
        </w:rPr>
      </w:pPr>
      <w:r w:rsidRPr="008E352F">
        <w:rPr>
          <w:lang w:val="en-US"/>
        </w:rPr>
        <w:t>Emergency Response Plan (ERP)</w:t>
      </w:r>
    </w:p>
    <w:p w:rsidR="008E352F" w:rsidRPr="008E352F" w:rsidRDefault="008E352F" w:rsidP="008E352F">
      <w:pPr>
        <w:pStyle w:val="Bullet"/>
        <w:rPr>
          <w:lang w:val="en-US"/>
        </w:rPr>
      </w:pPr>
      <w:r w:rsidRPr="008E352F">
        <w:rPr>
          <w:lang w:val="en-US"/>
        </w:rPr>
        <w:t>Environmental Management Plan (EMP)</w:t>
      </w:r>
    </w:p>
    <w:p w:rsidR="008E352F" w:rsidRPr="008E352F" w:rsidRDefault="008E352F" w:rsidP="008E352F">
      <w:pPr>
        <w:pStyle w:val="Bullet"/>
        <w:rPr>
          <w:lang w:val="en-US"/>
        </w:rPr>
      </w:pPr>
      <w:r w:rsidRPr="008E352F">
        <w:rPr>
          <w:lang w:val="en-US"/>
        </w:rPr>
        <w:t>Fuel Management Plan (FMP)</w:t>
      </w:r>
    </w:p>
    <w:p w:rsidR="008E352F" w:rsidRPr="00F25185" w:rsidRDefault="008E352F" w:rsidP="00F25185">
      <w:pPr>
        <w:pStyle w:val="Bullet"/>
        <w:spacing w:after="200"/>
        <w:ind w:left="357" w:hanging="357"/>
        <w:rPr>
          <w:lang w:val="en-US"/>
        </w:rPr>
      </w:pPr>
      <w:r w:rsidRPr="008E352F">
        <w:rPr>
          <w:lang w:val="en-US"/>
        </w:rPr>
        <w:t>Waste Management Plan (WMP)</w:t>
      </w:r>
    </w:p>
    <w:p w:rsidR="008E352F" w:rsidRPr="009D2285" w:rsidRDefault="0023169B" w:rsidP="008E352F">
      <w:pPr>
        <w:pStyle w:val="Heading2"/>
        <w:rPr>
          <w:lang w:val="en-US"/>
        </w:rPr>
      </w:pPr>
      <w:bookmarkStart w:id="28" w:name="_Toc416360580"/>
      <w:bookmarkStart w:id="29" w:name="_Toc416360871"/>
      <w:bookmarkStart w:id="30" w:name="_Toc475445795"/>
      <w:r>
        <w:rPr>
          <w:lang w:val="en-US"/>
        </w:rPr>
        <w:t>Property</w:t>
      </w:r>
      <w:r w:rsidR="008E352F" w:rsidRPr="009D2285">
        <w:rPr>
          <w:lang w:val="en-US"/>
        </w:rPr>
        <w:t xml:space="preserve"> and Camp Description</w:t>
      </w:r>
      <w:bookmarkEnd w:id="28"/>
      <w:bookmarkEnd w:id="29"/>
      <w:bookmarkEnd w:id="30"/>
    </w:p>
    <w:p w:rsidR="00E84DE1" w:rsidRPr="00DF6076" w:rsidRDefault="00E84DE1" w:rsidP="00E84DE1">
      <w:pPr>
        <w:rPr>
          <w:lang w:val="en-US"/>
        </w:rPr>
      </w:pPr>
      <w:r w:rsidRPr="00DF6076">
        <w:rPr>
          <w:lang w:val="en-US"/>
        </w:rPr>
        <w:t xml:space="preserve">The </w:t>
      </w:r>
      <w:r w:rsidR="00DF6076" w:rsidRPr="00DF6076">
        <w:rPr>
          <w:lang w:val="en-US"/>
        </w:rPr>
        <w:t xml:space="preserve">Meadowbank Precious Metal Property </w:t>
      </w:r>
      <w:r w:rsidRPr="00DF6076">
        <w:rPr>
          <w:lang w:val="en-US"/>
        </w:rPr>
        <w:t xml:space="preserve">is located in the </w:t>
      </w:r>
      <w:r w:rsidR="00DF6076" w:rsidRPr="00DF6076">
        <w:rPr>
          <w:lang w:val="en-US"/>
        </w:rPr>
        <w:t>Kivalliq</w:t>
      </w:r>
      <w:r w:rsidRPr="00DF6076">
        <w:rPr>
          <w:lang w:val="en-US"/>
        </w:rPr>
        <w:t xml:space="preserve"> Region of Nunavut, within the 1:250,000 scale NTS map sheets, </w:t>
      </w:r>
      <w:r w:rsidR="00DF6076" w:rsidRPr="00DF6076">
        <w:rPr>
          <w:lang w:val="en-US"/>
        </w:rPr>
        <w:t>66A and 66H</w:t>
      </w:r>
      <w:r w:rsidRPr="00DF6076">
        <w:rPr>
          <w:lang w:val="en-US"/>
        </w:rPr>
        <w:t xml:space="preserve">. The Property is approximately </w:t>
      </w:r>
      <w:r w:rsidR="00DF6076" w:rsidRPr="00DF6076">
        <w:rPr>
          <w:lang w:val="en-US"/>
        </w:rPr>
        <w:t>30 to 100</w:t>
      </w:r>
      <w:r w:rsidRPr="00DF6076">
        <w:rPr>
          <w:lang w:val="en-US"/>
        </w:rPr>
        <w:t xml:space="preserve"> km </w:t>
      </w:r>
      <w:r w:rsidR="00DF6076" w:rsidRPr="00DF6076">
        <w:rPr>
          <w:lang w:val="en-US"/>
        </w:rPr>
        <w:t>north</w:t>
      </w:r>
      <w:r w:rsidRPr="00DF6076">
        <w:rPr>
          <w:lang w:val="en-US"/>
        </w:rPr>
        <w:t xml:space="preserve"> of the community of </w:t>
      </w:r>
      <w:r w:rsidR="00DF6076" w:rsidRPr="00DF6076">
        <w:rPr>
          <w:lang w:val="en-US"/>
        </w:rPr>
        <w:t>B</w:t>
      </w:r>
      <w:r w:rsidR="003F7D43">
        <w:rPr>
          <w:lang w:val="en-US"/>
        </w:rPr>
        <w:t>aker L</w:t>
      </w:r>
      <w:r w:rsidR="00DF6076" w:rsidRPr="00DF6076">
        <w:rPr>
          <w:lang w:val="en-US"/>
        </w:rPr>
        <w:t>ake</w:t>
      </w:r>
      <w:r w:rsidRPr="00DF6076">
        <w:rPr>
          <w:lang w:val="en-US"/>
        </w:rPr>
        <w:t xml:space="preserve">. The Property consists of three project areas: </w:t>
      </w:r>
      <w:r w:rsidR="00DF6076" w:rsidRPr="00DF6076">
        <w:rPr>
          <w:lang w:val="en-US"/>
        </w:rPr>
        <w:t>Area A to the north, Ar</w:t>
      </w:r>
      <w:r w:rsidR="003F7D43">
        <w:rPr>
          <w:lang w:val="en-US"/>
        </w:rPr>
        <w:t>ea B in the centre and Area C t</w:t>
      </w:r>
      <w:r w:rsidR="00DF6076" w:rsidRPr="00DF6076">
        <w:rPr>
          <w:lang w:val="en-US"/>
        </w:rPr>
        <w:t>o the south</w:t>
      </w:r>
      <w:r w:rsidRPr="00DF6076">
        <w:rPr>
          <w:lang w:val="en-US"/>
        </w:rPr>
        <w:t xml:space="preserve"> (Figure 1 in Appendix 1). </w:t>
      </w:r>
    </w:p>
    <w:p w:rsidR="00E5230C" w:rsidRPr="003F7D43" w:rsidRDefault="00885D0F" w:rsidP="00E84DE1">
      <w:pPr>
        <w:rPr>
          <w:lang w:val="en-US"/>
        </w:rPr>
      </w:pPr>
      <w:r w:rsidRPr="003F7D43">
        <w:rPr>
          <w:lang w:val="en-US"/>
        </w:rPr>
        <w:t xml:space="preserve">The proposed exploration program will be supported by a temporary, </w:t>
      </w:r>
      <w:r w:rsidR="003F7D43" w:rsidRPr="003F7D43">
        <w:rPr>
          <w:lang w:val="en-US"/>
        </w:rPr>
        <w:t xml:space="preserve">6 to </w:t>
      </w:r>
      <w:r w:rsidRPr="003F7D43">
        <w:rPr>
          <w:lang w:val="en-US"/>
        </w:rPr>
        <w:t>10</w:t>
      </w:r>
      <w:r w:rsidR="003F7D43" w:rsidRPr="003F7D43">
        <w:rPr>
          <w:lang w:val="en-US"/>
        </w:rPr>
        <w:t xml:space="preserve"> </w:t>
      </w:r>
      <w:r w:rsidRPr="003F7D43">
        <w:rPr>
          <w:lang w:val="en-US"/>
        </w:rPr>
        <w:t xml:space="preserve">person exploration camp. </w:t>
      </w:r>
      <w:r w:rsidR="003F7D43" w:rsidRPr="003F7D43">
        <w:rPr>
          <w:lang w:val="en-US"/>
        </w:rPr>
        <w:t>The program is anticipated to commence June 15</w:t>
      </w:r>
      <w:r w:rsidR="003F7D43" w:rsidRPr="003F7D43">
        <w:rPr>
          <w:vertAlign w:val="superscript"/>
          <w:lang w:val="en-US"/>
        </w:rPr>
        <w:t>th</w:t>
      </w:r>
      <w:r w:rsidR="003F7D43" w:rsidRPr="003F7D43">
        <w:rPr>
          <w:lang w:val="en-US"/>
        </w:rPr>
        <w:t>, 2017 and run for 6 weeks (42 days). INAC</w:t>
      </w:r>
      <w:r w:rsidR="002C2FA1" w:rsidRPr="003F7D43">
        <w:rPr>
          <w:lang w:val="en-US"/>
        </w:rPr>
        <w:t xml:space="preserve">, NWB and NIRB will be notified </w:t>
      </w:r>
      <w:r w:rsidR="003F7D43" w:rsidRPr="003F7D43">
        <w:rPr>
          <w:lang w:val="en-US"/>
        </w:rPr>
        <w:t>30 days prior to the establishment of the camp and fuel cache</w:t>
      </w:r>
      <w:r w:rsidR="002C2FA1" w:rsidRPr="003F7D43">
        <w:rPr>
          <w:lang w:val="en-US"/>
        </w:rPr>
        <w:t xml:space="preserve">. </w:t>
      </w:r>
      <w:r w:rsidRPr="003F7D43">
        <w:rPr>
          <w:lang w:val="en-US"/>
        </w:rPr>
        <w:t xml:space="preserve">Personnel and cargo will be transported to </w:t>
      </w:r>
      <w:r w:rsidR="003F7D43" w:rsidRPr="003F7D43">
        <w:rPr>
          <w:lang w:val="en-US"/>
        </w:rPr>
        <w:t>the</w:t>
      </w:r>
      <w:r w:rsidRPr="003F7D43">
        <w:rPr>
          <w:lang w:val="en-US"/>
        </w:rPr>
        <w:t xml:space="preserve"> camp </w:t>
      </w:r>
      <w:r w:rsidR="003F7D43" w:rsidRPr="003F7D43">
        <w:rPr>
          <w:lang w:val="en-US"/>
        </w:rPr>
        <w:t xml:space="preserve">along the Agnico-Eagle Meadowbank </w:t>
      </w:r>
      <w:r w:rsidRPr="003F7D43">
        <w:rPr>
          <w:lang w:val="en-US"/>
        </w:rPr>
        <w:t xml:space="preserve">Road </w:t>
      </w:r>
      <w:r w:rsidR="003F7D43" w:rsidRPr="003F7D43">
        <w:rPr>
          <w:lang w:val="en-US"/>
        </w:rPr>
        <w:t xml:space="preserve">and then flown to site via helicopter. </w:t>
      </w:r>
      <w:r w:rsidR="00E5230C" w:rsidRPr="003F7D43">
        <w:rPr>
          <w:lang w:val="en-US"/>
        </w:rPr>
        <w:t xml:space="preserve">Structures for </w:t>
      </w:r>
      <w:r w:rsidR="003F7D43" w:rsidRPr="003F7D43">
        <w:rPr>
          <w:lang w:val="en-US"/>
        </w:rPr>
        <w:t>the proposed camp</w:t>
      </w:r>
      <w:r w:rsidR="00E5230C" w:rsidRPr="003F7D43">
        <w:rPr>
          <w:lang w:val="en-US"/>
        </w:rPr>
        <w:t xml:space="preserve"> may include </w:t>
      </w:r>
      <w:r w:rsidR="003F7D43" w:rsidRPr="003F7D43">
        <w:rPr>
          <w:lang w:val="en-US"/>
        </w:rPr>
        <w:t>4</w:t>
      </w:r>
      <w:r w:rsidR="00E5230C" w:rsidRPr="003F7D43">
        <w:rPr>
          <w:lang w:val="en-US"/>
        </w:rPr>
        <w:t xml:space="preserve"> sleeper tents, </w:t>
      </w:r>
      <w:r w:rsidR="003F7D43" w:rsidRPr="003F7D43">
        <w:rPr>
          <w:lang w:val="en-US"/>
        </w:rPr>
        <w:t xml:space="preserve">1 </w:t>
      </w:r>
      <w:r w:rsidR="00E5230C" w:rsidRPr="003F7D43">
        <w:rPr>
          <w:lang w:val="en-US"/>
        </w:rPr>
        <w:t xml:space="preserve">kitchen, </w:t>
      </w:r>
      <w:r w:rsidR="003F7D43" w:rsidRPr="003F7D43">
        <w:rPr>
          <w:lang w:val="en-US"/>
        </w:rPr>
        <w:t xml:space="preserve">1 </w:t>
      </w:r>
      <w:r w:rsidR="00E5230C" w:rsidRPr="003F7D43">
        <w:rPr>
          <w:lang w:val="en-US"/>
        </w:rPr>
        <w:t xml:space="preserve">dry, </w:t>
      </w:r>
      <w:r w:rsidR="003F7D43" w:rsidRPr="003F7D43">
        <w:rPr>
          <w:lang w:val="en-US"/>
        </w:rPr>
        <w:t xml:space="preserve">1 </w:t>
      </w:r>
      <w:r w:rsidR="00E5230C" w:rsidRPr="003F7D43">
        <w:rPr>
          <w:lang w:val="en-US"/>
        </w:rPr>
        <w:t xml:space="preserve">generator </w:t>
      </w:r>
      <w:r w:rsidR="003F7D43" w:rsidRPr="003F7D43">
        <w:rPr>
          <w:lang w:val="en-US"/>
        </w:rPr>
        <w:t>shack</w:t>
      </w:r>
      <w:r w:rsidR="00E5230C" w:rsidRPr="003F7D43">
        <w:rPr>
          <w:lang w:val="en-US"/>
        </w:rPr>
        <w:t xml:space="preserve">, and </w:t>
      </w:r>
      <w:r w:rsidR="003F7D43" w:rsidRPr="003F7D43">
        <w:rPr>
          <w:lang w:val="en-US"/>
        </w:rPr>
        <w:t>1 outhouse</w:t>
      </w:r>
      <w:r w:rsidR="00E5230C" w:rsidRPr="003F7D43">
        <w:rPr>
          <w:lang w:val="en-US"/>
        </w:rPr>
        <w:t xml:space="preserve">. The majority of the structures will be insulated Weatherhaven tents, or similar, with </w:t>
      </w:r>
      <w:r w:rsidR="00E3218D" w:rsidRPr="003F7D43">
        <w:rPr>
          <w:lang w:val="en-US"/>
        </w:rPr>
        <w:t>tarp</w:t>
      </w:r>
      <w:r w:rsidR="00E5230C" w:rsidRPr="003F7D43">
        <w:rPr>
          <w:lang w:val="en-US"/>
        </w:rPr>
        <w:t xml:space="preserve"> floors (Figure 2 in Appendix 1).</w:t>
      </w:r>
      <w:r w:rsidR="007D2711" w:rsidRPr="003F7D43">
        <w:rPr>
          <w:lang w:val="en-US"/>
        </w:rPr>
        <w:t xml:space="preserve"> </w:t>
      </w:r>
    </w:p>
    <w:p w:rsidR="00E5230C" w:rsidRPr="0007664D" w:rsidRDefault="00E5230C" w:rsidP="00E84DE1">
      <w:pPr>
        <w:rPr>
          <w:lang w:val="en-US"/>
        </w:rPr>
      </w:pPr>
      <w:r w:rsidRPr="0007664D">
        <w:rPr>
          <w:lang w:val="en-US"/>
        </w:rPr>
        <w:t xml:space="preserve">A fuel cache of </w:t>
      </w:r>
      <w:r w:rsidR="00F93DD6">
        <w:rPr>
          <w:lang w:val="en-US"/>
        </w:rPr>
        <w:t>less than 4,000 L (approximately</w:t>
      </w:r>
      <w:r w:rsidR="003F7D43" w:rsidRPr="0007664D">
        <w:rPr>
          <w:lang w:val="en-US"/>
        </w:rPr>
        <w:t xml:space="preserve"> 19</w:t>
      </w:r>
      <w:r w:rsidRPr="0007664D">
        <w:rPr>
          <w:lang w:val="en-US"/>
        </w:rPr>
        <w:t xml:space="preserve"> drums) will be established on stable ground near the </w:t>
      </w:r>
      <w:r w:rsidR="00E3218D" w:rsidRPr="0007664D">
        <w:rPr>
          <w:lang w:val="en-US"/>
        </w:rPr>
        <w:t>camp</w:t>
      </w:r>
      <w:r w:rsidRPr="0007664D">
        <w:rPr>
          <w:lang w:val="en-US"/>
        </w:rPr>
        <w:t xml:space="preserve">, primarily to store diesel and jet fuel. Small quantities of gasoline and propane will also be stored. </w:t>
      </w:r>
      <w:r w:rsidR="00F06823" w:rsidRPr="0007664D">
        <w:rPr>
          <w:lang w:val="en-US"/>
        </w:rPr>
        <w:t>Small temporary fuel caches (</w:t>
      </w:r>
      <w:r w:rsidRPr="0007664D">
        <w:rPr>
          <w:lang w:val="en-US"/>
        </w:rPr>
        <w:t>less than 4,000 L</w:t>
      </w:r>
      <w:r w:rsidR="0007664D" w:rsidRPr="0007664D">
        <w:rPr>
          <w:lang w:val="en-US"/>
        </w:rPr>
        <w:t>)</w:t>
      </w:r>
      <w:r w:rsidRPr="0007664D">
        <w:rPr>
          <w:lang w:val="en-US"/>
        </w:rPr>
        <w:t xml:space="preserve">, may also be required to supply the drilling and exploration programs. Within 30 days of </w:t>
      </w:r>
      <w:r w:rsidR="00F93DD6">
        <w:rPr>
          <w:lang w:val="en-US"/>
        </w:rPr>
        <w:t xml:space="preserve">the establishment of </w:t>
      </w:r>
      <w:r w:rsidRPr="0007664D">
        <w:rPr>
          <w:lang w:val="en-US"/>
        </w:rPr>
        <w:t xml:space="preserve">any temporary fuel cache, the appropriate agencies will be notified of the details of the cache including: </w:t>
      </w:r>
      <w:r w:rsidR="002C2FA1" w:rsidRPr="0007664D">
        <w:rPr>
          <w:lang w:val="en-US"/>
        </w:rPr>
        <w:t xml:space="preserve">GPS </w:t>
      </w:r>
      <w:r w:rsidRPr="0007664D">
        <w:rPr>
          <w:lang w:val="en-US"/>
        </w:rPr>
        <w:t xml:space="preserve">location, fuel type, container sizes, method of </w:t>
      </w:r>
      <w:r w:rsidRPr="0007664D">
        <w:rPr>
          <w:lang w:val="en-US"/>
        </w:rPr>
        <w:lastRenderedPageBreak/>
        <w:t xml:space="preserve">storage and </w:t>
      </w:r>
      <w:r w:rsidR="00F93DD6">
        <w:rPr>
          <w:lang w:val="en-US"/>
        </w:rPr>
        <w:t xml:space="preserve">proposed </w:t>
      </w:r>
      <w:r w:rsidRPr="0007664D">
        <w:rPr>
          <w:lang w:val="en-US"/>
        </w:rPr>
        <w:t>date of removal.</w:t>
      </w:r>
      <w:r w:rsidR="002C2FA1" w:rsidRPr="0007664D">
        <w:rPr>
          <w:lang w:val="en-US"/>
        </w:rPr>
        <w:t xml:space="preserve"> The temporary fuel cache GPS locations will also be included in the annual reports submitted to the </w:t>
      </w:r>
      <w:r w:rsidR="0007664D" w:rsidRPr="0007664D">
        <w:rPr>
          <w:lang w:val="en-US"/>
        </w:rPr>
        <w:t>INAC</w:t>
      </w:r>
      <w:r w:rsidR="002C2FA1" w:rsidRPr="0007664D">
        <w:rPr>
          <w:lang w:val="en-US"/>
        </w:rPr>
        <w:t>, NWB and NIRB.</w:t>
      </w:r>
    </w:p>
    <w:p w:rsidR="00E5230C" w:rsidRPr="00E84DE1" w:rsidRDefault="00E5230C" w:rsidP="00F25185">
      <w:pPr>
        <w:rPr>
          <w:lang w:val="en-US"/>
        </w:rPr>
      </w:pPr>
      <w:r w:rsidRPr="0007664D">
        <w:rPr>
          <w:lang w:val="en-US"/>
        </w:rPr>
        <w:t xml:space="preserve">The proposed </w:t>
      </w:r>
      <w:r w:rsidR="0007664D" w:rsidRPr="0007664D">
        <w:rPr>
          <w:lang w:val="en-US"/>
        </w:rPr>
        <w:t xml:space="preserve">2017 </w:t>
      </w:r>
      <w:r w:rsidRPr="0007664D">
        <w:rPr>
          <w:lang w:val="en-US"/>
        </w:rPr>
        <w:t xml:space="preserve">exploration activities for the </w:t>
      </w:r>
      <w:r w:rsidR="0007664D" w:rsidRPr="0007664D">
        <w:rPr>
          <w:lang w:val="en-US"/>
        </w:rPr>
        <w:t xml:space="preserve">Meadowbank Precious Metal Property </w:t>
      </w:r>
      <w:r w:rsidRPr="0007664D">
        <w:rPr>
          <w:lang w:val="en-US"/>
        </w:rPr>
        <w:t xml:space="preserve">include prospecting, </w:t>
      </w:r>
      <w:r w:rsidR="0007664D" w:rsidRPr="0007664D">
        <w:rPr>
          <w:lang w:val="en-US"/>
        </w:rPr>
        <w:t xml:space="preserve">till sampling and </w:t>
      </w:r>
      <w:r w:rsidRPr="0007664D">
        <w:rPr>
          <w:lang w:val="en-US"/>
        </w:rPr>
        <w:t>ground geophysical surveys</w:t>
      </w:r>
      <w:r w:rsidR="0007664D" w:rsidRPr="0007664D">
        <w:rPr>
          <w:lang w:val="en-US"/>
        </w:rPr>
        <w:t xml:space="preserve">. The intent of the 2017 </w:t>
      </w:r>
      <w:r w:rsidR="00F93DD6" w:rsidRPr="0007664D">
        <w:rPr>
          <w:lang w:val="en-US"/>
        </w:rPr>
        <w:t>exploration</w:t>
      </w:r>
      <w:r w:rsidR="0007664D" w:rsidRPr="0007664D">
        <w:rPr>
          <w:lang w:val="en-US"/>
        </w:rPr>
        <w:t xml:space="preserve"> program is to delineate targets for </w:t>
      </w:r>
      <w:r w:rsidRPr="0007664D">
        <w:rPr>
          <w:lang w:val="en-US"/>
        </w:rPr>
        <w:t>diamond drilling</w:t>
      </w:r>
      <w:r w:rsidR="0007664D">
        <w:rPr>
          <w:lang w:val="en-US"/>
        </w:rPr>
        <w:t xml:space="preserve">. As soon as targets are identified for drilling INAC, NWB and NIRB will be notified and supplied with locations and maps. </w:t>
      </w:r>
      <w:r w:rsidRPr="0007664D">
        <w:rPr>
          <w:lang w:val="en-US"/>
        </w:rPr>
        <w:t>All exploration work</w:t>
      </w:r>
      <w:r w:rsidR="0007664D" w:rsidRPr="0007664D">
        <w:rPr>
          <w:lang w:val="en-US"/>
        </w:rPr>
        <w:t xml:space="preserve"> and drilling</w:t>
      </w:r>
      <w:r w:rsidRPr="0007664D">
        <w:rPr>
          <w:lang w:val="en-US"/>
        </w:rPr>
        <w:t xml:space="preserve"> will be strictly confined to </w:t>
      </w:r>
      <w:r w:rsidR="0007664D" w:rsidRPr="0007664D">
        <w:rPr>
          <w:lang w:val="en-US"/>
        </w:rPr>
        <w:t>the Areas A, B and C (</w:t>
      </w:r>
      <w:r w:rsidRPr="0007664D">
        <w:rPr>
          <w:lang w:val="en-US"/>
        </w:rPr>
        <w:t>Figure 1 in Appendix 1).</w:t>
      </w:r>
    </w:p>
    <w:p w:rsidR="008E352F" w:rsidRDefault="008E352F" w:rsidP="008E352F">
      <w:pPr>
        <w:pStyle w:val="Heading2"/>
        <w:rPr>
          <w:lang w:val="en-US"/>
        </w:rPr>
      </w:pPr>
      <w:bookmarkStart w:id="31" w:name="_Toc416360581"/>
      <w:bookmarkStart w:id="32" w:name="_Toc416360872"/>
      <w:bookmarkStart w:id="33" w:name="_Toc475445796"/>
      <w:r w:rsidRPr="008E352F">
        <w:rPr>
          <w:lang w:val="en-US"/>
        </w:rPr>
        <w:t>Hazardous Materials On-Site</w:t>
      </w:r>
      <w:bookmarkEnd w:id="31"/>
      <w:bookmarkEnd w:id="32"/>
      <w:bookmarkEnd w:id="33"/>
    </w:p>
    <w:p w:rsidR="008E352F" w:rsidRPr="008E352F" w:rsidRDefault="00750904" w:rsidP="008E352F">
      <w:pPr>
        <w:rPr>
          <w:lang w:val="en-US"/>
        </w:rPr>
      </w:pPr>
      <w:r>
        <w:rPr>
          <w:lang w:val="en-US"/>
        </w:rPr>
        <w:t xml:space="preserve">A </w:t>
      </w:r>
      <w:r w:rsidR="008E352F">
        <w:rPr>
          <w:lang w:val="en-US"/>
        </w:rPr>
        <w:t>main</w:t>
      </w:r>
      <w:r w:rsidR="008E352F" w:rsidRPr="008E352F">
        <w:rPr>
          <w:lang w:val="en-US"/>
        </w:rPr>
        <w:t xml:space="preserve"> fuel cache will be established proximal to </w:t>
      </w:r>
      <w:r>
        <w:rPr>
          <w:lang w:val="en-US"/>
        </w:rPr>
        <w:t xml:space="preserve">the </w:t>
      </w:r>
      <w:r w:rsidR="008E352F" w:rsidRPr="008E352F">
        <w:rPr>
          <w:lang w:val="en-US"/>
        </w:rPr>
        <w:t xml:space="preserve">camp, primarily to store diesel and jet fuel, with smaller quantities of gasoline and </w:t>
      </w:r>
      <w:r w:rsidR="007014EC">
        <w:rPr>
          <w:lang w:val="en-US"/>
        </w:rPr>
        <w:t>propane</w:t>
      </w:r>
      <w:r>
        <w:rPr>
          <w:lang w:val="en-US"/>
        </w:rPr>
        <w:t xml:space="preserve">. </w:t>
      </w:r>
      <w:r w:rsidR="008E352F" w:rsidRPr="008E352F">
        <w:rPr>
          <w:lang w:val="en-US"/>
        </w:rPr>
        <w:t>Small fuel caches will also be established at drill sites while drilling is in progress. These temporary caches will store small amounts of diesel and propane, as needed for drilling. Other hazardous materials found on site may include small quantities of various lubricants/oil/grease for drilling and maintenance of motorized equipment, cleaning products, and waste oil.</w:t>
      </w:r>
    </w:p>
    <w:p w:rsidR="007014EC" w:rsidRDefault="008E352F" w:rsidP="008E352F">
      <w:pPr>
        <w:rPr>
          <w:lang w:val="en-US"/>
        </w:rPr>
      </w:pPr>
      <w:r w:rsidRPr="008E352F">
        <w:rPr>
          <w:lang w:val="en-US"/>
        </w:rPr>
        <w:t>Diesel, jet fuel, and gasoline will be stored in 205 litre (L) steel drums. Propane will be stored in 100 pound (lb) cylinders equipped with pressure relief valves. Waste oil will be sealed in 205 L steel drums and removed from camp for proper disposal.</w:t>
      </w:r>
    </w:p>
    <w:p w:rsidR="008E352F" w:rsidRDefault="008E352F" w:rsidP="008E352F">
      <w:pPr>
        <w:pStyle w:val="Caption"/>
      </w:pPr>
      <w:bookmarkStart w:id="34" w:name="_Toc475446095"/>
      <w:r w:rsidRPr="00E3218D">
        <w:t xml:space="preserve">Table </w:t>
      </w:r>
      <w:fldSimple w:instr=" STYLEREF 1 \s ">
        <w:r w:rsidR="00216BE1">
          <w:rPr>
            <w:noProof/>
          </w:rPr>
          <w:t>1</w:t>
        </w:r>
      </w:fldSimple>
      <w:r w:rsidR="003C60B2" w:rsidRPr="00E3218D">
        <w:t>.</w:t>
      </w:r>
      <w:fldSimple w:instr=" SEQ Table \* ARABIC \s 1 ">
        <w:r w:rsidR="00216BE1">
          <w:rPr>
            <w:noProof/>
          </w:rPr>
          <w:t>1</w:t>
        </w:r>
      </w:fldSimple>
      <w:r w:rsidRPr="00E3218D">
        <w:t>: Inventory of Hazardous Materials to be Stored on Site</w:t>
      </w:r>
      <w:bookmarkEnd w:id="34"/>
    </w:p>
    <w:tbl>
      <w:tblPr>
        <w:tblStyle w:val="TableGrid20"/>
        <w:tblW w:w="5000" w:type="pct"/>
        <w:jc w:val="center"/>
        <w:tblLook w:val="04A0" w:firstRow="1" w:lastRow="0" w:firstColumn="1" w:lastColumn="0" w:noHBand="0" w:noVBand="1"/>
      </w:tblPr>
      <w:tblGrid>
        <w:gridCol w:w="3192"/>
        <w:gridCol w:w="3193"/>
        <w:gridCol w:w="3191"/>
      </w:tblGrid>
      <w:tr w:rsidR="008E352F" w:rsidRPr="008E352F" w:rsidTr="003C60B2">
        <w:trPr>
          <w:cantSplit/>
          <w:trHeight w:val="340"/>
          <w:jc w:val="center"/>
        </w:trPr>
        <w:tc>
          <w:tcPr>
            <w:tcW w:w="1667" w:type="pct"/>
            <w:shd w:val="clear" w:color="auto" w:fill="BFBFBF" w:themeFill="background1" w:themeFillShade="BF"/>
            <w:vAlign w:val="center"/>
          </w:tcPr>
          <w:p w:rsidR="008E352F" w:rsidRPr="008E352F" w:rsidRDefault="008E352F" w:rsidP="008E352F">
            <w:pPr>
              <w:spacing w:after="0"/>
              <w:jc w:val="center"/>
              <w:rPr>
                <w:rFonts w:cs="Arial"/>
                <w:b/>
                <w:lang w:val="en-US"/>
              </w:rPr>
            </w:pPr>
            <w:r w:rsidRPr="008E352F">
              <w:rPr>
                <w:rFonts w:cs="Arial"/>
                <w:b/>
                <w:lang w:val="en-US"/>
              </w:rPr>
              <w:t>Material</w:t>
            </w:r>
          </w:p>
        </w:tc>
        <w:tc>
          <w:tcPr>
            <w:tcW w:w="1667" w:type="pct"/>
            <w:shd w:val="clear" w:color="auto" w:fill="BFBFBF" w:themeFill="background1" w:themeFillShade="BF"/>
            <w:vAlign w:val="center"/>
          </w:tcPr>
          <w:p w:rsidR="008E352F" w:rsidRPr="008E352F" w:rsidRDefault="008E352F" w:rsidP="008E352F">
            <w:pPr>
              <w:spacing w:after="0"/>
              <w:jc w:val="center"/>
              <w:rPr>
                <w:rFonts w:cs="Arial"/>
                <w:b/>
                <w:lang w:val="en-US"/>
              </w:rPr>
            </w:pPr>
            <w:r w:rsidRPr="008E352F">
              <w:rPr>
                <w:rFonts w:cs="Arial"/>
                <w:b/>
                <w:lang w:val="en-US"/>
              </w:rPr>
              <w:t>Container</w:t>
            </w:r>
          </w:p>
        </w:tc>
        <w:tc>
          <w:tcPr>
            <w:tcW w:w="1667" w:type="pct"/>
            <w:shd w:val="clear" w:color="auto" w:fill="BFBFBF" w:themeFill="background1" w:themeFillShade="BF"/>
            <w:vAlign w:val="center"/>
          </w:tcPr>
          <w:p w:rsidR="008E352F" w:rsidRPr="008E352F" w:rsidRDefault="008E352F" w:rsidP="007014EC">
            <w:pPr>
              <w:spacing w:after="0"/>
              <w:jc w:val="center"/>
              <w:rPr>
                <w:rFonts w:cs="Arial"/>
                <w:b/>
                <w:lang w:val="en-US"/>
              </w:rPr>
            </w:pPr>
            <w:r w:rsidRPr="008E352F">
              <w:rPr>
                <w:rFonts w:cs="Arial"/>
                <w:b/>
                <w:lang w:val="en-US"/>
              </w:rPr>
              <w:t xml:space="preserve">Maximum </w:t>
            </w:r>
            <w:r w:rsidR="007014EC">
              <w:rPr>
                <w:rFonts w:cs="Arial"/>
                <w:b/>
                <w:lang w:val="en-US"/>
              </w:rPr>
              <w:t>in cache</w:t>
            </w:r>
            <w:r w:rsidRPr="008E352F">
              <w:rPr>
                <w:rFonts w:cs="Arial"/>
                <w:b/>
                <w:lang w:val="en-US"/>
              </w:rPr>
              <w:t>*</w:t>
            </w:r>
          </w:p>
        </w:tc>
      </w:tr>
      <w:tr w:rsidR="008E352F" w:rsidRPr="008E352F" w:rsidTr="003C60B2">
        <w:trPr>
          <w:cantSplit/>
          <w:trHeight w:val="340"/>
          <w:jc w:val="center"/>
        </w:trPr>
        <w:tc>
          <w:tcPr>
            <w:tcW w:w="1667" w:type="pct"/>
            <w:vAlign w:val="center"/>
          </w:tcPr>
          <w:p w:rsidR="008E352F" w:rsidRPr="008E352F" w:rsidRDefault="008E352F" w:rsidP="008E352F">
            <w:pPr>
              <w:spacing w:after="0"/>
              <w:jc w:val="center"/>
              <w:rPr>
                <w:rFonts w:cs="Arial"/>
                <w:lang w:val="en-US"/>
              </w:rPr>
            </w:pPr>
            <w:r w:rsidRPr="008E352F">
              <w:rPr>
                <w:rFonts w:cs="Arial"/>
                <w:lang w:val="en-US"/>
              </w:rPr>
              <w:t>Diesel</w:t>
            </w:r>
          </w:p>
        </w:tc>
        <w:tc>
          <w:tcPr>
            <w:tcW w:w="1667" w:type="pct"/>
            <w:vAlign w:val="center"/>
          </w:tcPr>
          <w:p w:rsidR="008E352F" w:rsidRPr="008E352F" w:rsidRDefault="008E352F" w:rsidP="008E352F">
            <w:pPr>
              <w:spacing w:after="0"/>
              <w:jc w:val="center"/>
              <w:rPr>
                <w:rFonts w:cs="Arial"/>
                <w:lang w:val="en-US"/>
              </w:rPr>
            </w:pPr>
            <w:r w:rsidRPr="008E352F">
              <w:rPr>
                <w:rFonts w:cs="Arial"/>
                <w:lang w:val="en-US"/>
              </w:rPr>
              <w:t>205 L Drum</w:t>
            </w:r>
          </w:p>
        </w:tc>
        <w:tc>
          <w:tcPr>
            <w:tcW w:w="1667" w:type="pct"/>
            <w:vAlign w:val="center"/>
          </w:tcPr>
          <w:p w:rsidR="008E352F" w:rsidRPr="008E352F" w:rsidRDefault="00F93DD6" w:rsidP="00F93DD6">
            <w:pPr>
              <w:spacing w:after="0"/>
              <w:jc w:val="center"/>
              <w:rPr>
                <w:rFonts w:cs="Arial"/>
                <w:lang w:val="en-US"/>
              </w:rPr>
            </w:pPr>
            <w:r>
              <w:rPr>
                <w:rFonts w:cs="Arial"/>
                <w:lang w:val="en-US"/>
              </w:rPr>
              <w:t>8</w:t>
            </w:r>
            <w:r w:rsidR="008E352F" w:rsidRPr="008E352F">
              <w:rPr>
                <w:rFonts w:cs="Arial"/>
                <w:lang w:val="en-US"/>
              </w:rPr>
              <w:t xml:space="preserve"> Drums</w:t>
            </w:r>
          </w:p>
        </w:tc>
      </w:tr>
      <w:tr w:rsidR="008E352F" w:rsidRPr="008E352F" w:rsidTr="003C60B2">
        <w:trPr>
          <w:cantSplit/>
          <w:trHeight w:val="340"/>
          <w:jc w:val="center"/>
        </w:trPr>
        <w:tc>
          <w:tcPr>
            <w:tcW w:w="1667" w:type="pct"/>
            <w:vAlign w:val="center"/>
          </w:tcPr>
          <w:p w:rsidR="008E352F" w:rsidRPr="008E352F" w:rsidRDefault="008E352F" w:rsidP="008E352F">
            <w:pPr>
              <w:spacing w:after="0"/>
              <w:jc w:val="center"/>
              <w:rPr>
                <w:rFonts w:cs="Arial"/>
                <w:lang w:val="en-US"/>
              </w:rPr>
            </w:pPr>
            <w:r w:rsidRPr="008E352F">
              <w:rPr>
                <w:rFonts w:cs="Arial"/>
                <w:lang w:val="en-US"/>
              </w:rPr>
              <w:t>Jet Fuel (Jet A or Jet B)</w:t>
            </w:r>
          </w:p>
        </w:tc>
        <w:tc>
          <w:tcPr>
            <w:tcW w:w="1667" w:type="pct"/>
            <w:vAlign w:val="center"/>
          </w:tcPr>
          <w:p w:rsidR="008E352F" w:rsidRPr="008E352F" w:rsidRDefault="008E352F" w:rsidP="008E352F">
            <w:pPr>
              <w:spacing w:after="0"/>
              <w:jc w:val="center"/>
              <w:rPr>
                <w:rFonts w:cs="Arial"/>
                <w:lang w:val="en-US"/>
              </w:rPr>
            </w:pPr>
            <w:r w:rsidRPr="008E352F">
              <w:rPr>
                <w:rFonts w:cs="Arial"/>
                <w:lang w:val="en-US"/>
              </w:rPr>
              <w:t>205 L Drum</w:t>
            </w:r>
          </w:p>
        </w:tc>
        <w:tc>
          <w:tcPr>
            <w:tcW w:w="1667" w:type="pct"/>
            <w:vAlign w:val="center"/>
          </w:tcPr>
          <w:p w:rsidR="008E352F" w:rsidRPr="008E352F" w:rsidRDefault="00F93DD6" w:rsidP="007014EC">
            <w:pPr>
              <w:spacing w:after="0"/>
              <w:jc w:val="center"/>
              <w:rPr>
                <w:rFonts w:cs="Arial"/>
                <w:lang w:val="en-US"/>
              </w:rPr>
            </w:pPr>
            <w:r>
              <w:rPr>
                <w:rFonts w:cs="Arial"/>
                <w:lang w:val="en-US"/>
              </w:rPr>
              <w:t>10</w:t>
            </w:r>
            <w:r w:rsidR="008E352F" w:rsidRPr="008E352F">
              <w:rPr>
                <w:rFonts w:cs="Arial"/>
                <w:lang w:val="en-US"/>
              </w:rPr>
              <w:t xml:space="preserve"> Drums</w:t>
            </w:r>
          </w:p>
        </w:tc>
      </w:tr>
      <w:tr w:rsidR="008E352F" w:rsidRPr="008E352F" w:rsidTr="003C60B2">
        <w:trPr>
          <w:cantSplit/>
          <w:trHeight w:val="340"/>
          <w:jc w:val="center"/>
        </w:trPr>
        <w:tc>
          <w:tcPr>
            <w:tcW w:w="1667" w:type="pct"/>
            <w:vAlign w:val="center"/>
          </w:tcPr>
          <w:p w:rsidR="008E352F" w:rsidRPr="008E352F" w:rsidRDefault="008E352F" w:rsidP="008E352F">
            <w:pPr>
              <w:spacing w:after="0"/>
              <w:jc w:val="center"/>
              <w:rPr>
                <w:rFonts w:cs="Arial"/>
                <w:lang w:val="en-US"/>
              </w:rPr>
            </w:pPr>
            <w:r w:rsidRPr="008E352F">
              <w:rPr>
                <w:rFonts w:cs="Arial"/>
                <w:lang w:val="en-US"/>
              </w:rPr>
              <w:t>Gasoline</w:t>
            </w:r>
          </w:p>
        </w:tc>
        <w:tc>
          <w:tcPr>
            <w:tcW w:w="1667" w:type="pct"/>
            <w:vAlign w:val="center"/>
          </w:tcPr>
          <w:p w:rsidR="008E352F" w:rsidRPr="008E352F" w:rsidRDefault="008E352F" w:rsidP="008E352F">
            <w:pPr>
              <w:spacing w:after="0"/>
              <w:jc w:val="center"/>
              <w:rPr>
                <w:rFonts w:cs="Arial"/>
                <w:lang w:val="en-US"/>
              </w:rPr>
            </w:pPr>
            <w:r w:rsidRPr="008E352F">
              <w:rPr>
                <w:rFonts w:cs="Arial"/>
                <w:lang w:val="en-US"/>
              </w:rPr>
              <w:t>205 L Drum</w:t>
            </w:r>
          </w:p>
        </w:tc>
        <w:tc>
          <w:tcPr>
            <w:tcW w:w="1667" w:type="pct"/>
            <w:vAlign w:val="center"/>
          </w:tcPr>
          <w:p w:rsidR="008E352F" w:rsidRPr="008E352F" w:rsidRDefault="007014EC" w:rsidP="008E352F">
            <w:pPr>
              <w:spacing w:after="0"/>
              <w:jc w:val="center"/>
              <w:rPr>
                <w:rFonts w:cs="Arial"/>
                <w:lang w:val="en-US"/>
              </w:rPr>
            </w:pPr>
            <w:r>
              <w:rPr>
                <w:rFonts w:cs="Arial"/>
                <w:lang w:val="en-US"/>
              </w:rPr>
              <w:t>1 Drum</w:t>
            </w:r>
          </w:p>
        </w:tc>
      </w:tr>
      <w:tr w:rsidR="008E352F" w:rsidRPr="008E352F" w:rsidTr="003C60B2">
        <w:trPr>
          <w:cantSplit/>
          <w:trHeight w:val="340"/>
          <w:jc w:val="center"/>
        </w:trPr>
        <w:tc>
          <w:tcPr>
            <w:tcW w:w="1667" w:type="pct"/>
            <w:vAlign w:val="center"/>
          </w:tcPr>
          <w:p w:rsidR="008E352F" w:rsidRPr="008E352F" w:rsidRDefault="008E352F" w:rsidP="008E352F">
            <w:pPr>
              <w:spacing w:after="0"/>
              <w:jc w:val="center"/>
              <w:rPr>
                <w:rFonts w:cs="Arial"/>
                <w:lang w:val="en-US"/>
              </w:rPr>
            </w:pPr>
            <w:r w:rsidRPr="008E352F">
              <w:rPr>
                <w:rFonts w:cs="Arial"/>
                <w:lang w:val="en-US"/>
              </w:rPr>
              <w:t>Propane</w:t>
            </w:r>
          </w:p>
        </w:tc>
        <w:tc>
          <w:tcPr>
            <w:tcW w:w="1667" w:type="pct"/>
            <w:vAlign w:val="center"/>
          </w:tcPr>
          <w:p w:rsidR="008E352F" w:rsidRPr="008E352F" w:rsidRDefault="008E352F" w:rsidP="008E352F">
            <w:pPr>
              <w:spacing w:after="0"/>
              <w:jc w:val="center"/>
              <w:rPr>
                <w:rFonts w:cs="Arial"/>
                <w:lang w:val="en-US"/>
              </w:rPr>
            </w:pPr>
            <w:r w:rsidRPr="008E352F">
              <w:rPr>
                <w:rFonts w:cs="Arial"/>
                <w:lang w:val="en-US"/>
              </w:rPr>
              <w:t>100 lb Cylinder</w:t>
            </w:r>
          </w:p>
        </w:tc>
        <w:tc>
          <w:tcPr>
            <w:tcW w:w="1667" w:type="pct"/>
            <w:vAlign w:val="center"/>
          </w:tcPr>
          <w:p w:rsidR="008E352F" w:rsidRPr="008E352F" w:rsidRDefault="007014EC" w:rsidP="008E352F">
            <w:pPr>
              <w:spacing w:after="0"/>
              <w:jc w:val="center"/>
              <w:rPr>
                <w:rFonts w:cs="Arial"/>
                <w:lang w:val="en-US"/>
              </w:rPr>
            </w:pPr>
            <w:r>
              <w:rPr>
                <w:rFonts w:cs="Arial"/>
                <w:lang w:val="en-US"/>
              </w:rPr>
              <w:t>2</w:t>
            </w:r>
            <w:r w:rsidR="008E352F" w:rsidRPr="008E352F">
              <w:rPr>
                <w:rFonts w:cs="Arial"/>
                <w:lang w:val="en-US"/>
              </w:rPr>
              <w:t xml:space="preserve"> Cylinders</w:t>
            </w:r>
          </w:p>
        </w:tc>
      </w:tr>
    </w:tbl>
    <w:p w:rsidR="008E352F" w:rsidRDefault="008E352F" w:rsidP="008E352F">
      <w:pPr>
        <w:pStyle w:val="ListBullet"/>
        <w:numPr>
          <w:ilvl w:val="0"/>
          <w:numId w:val="0"/>
        </w:numPr>
        <w:ind w:left="360" w:hanging="360"/>
        <w:rPr>
          <w:lang w:val="en-US"/>
        </w:rPr>
      </w:pPr>
      <w:r>
        <w:rPr>
          <w:lang w:val="en-US"/>
        </w:rPr>
        <w:t>*Pending approval from AANDC, NWB and NIRB.</w:t>
      </w:r>
    </w:p>
    <w:p w:rsidR="008E352F" w:rsidRDefault="008E352F" w:rsidP="008E352F">
      <w:pPr>
        <w:pStyle w:val="ListBullet"/>
        <w:numPr>
          <w:ilvl w:val="0"/>
          <w:numId w:val="0"/>
        </w:numPr>
        <w:ind w:left="360" w:hanging="360"/>
        <w:rPr>
          <w:lang w:val="en-US"/>
        </w:rPr>
      </w:pPr>
    </w:p>
    <w:p w:rsidR="008E352F" w:rsidRDefault="008E352F" w:rsidP="00DF6076">
      <w:pPr>
        <w:spacing w:after="0"/>
        <w:rPr>
          <w:rFonts w:asciiTheme="minorHAnsi" w:eastAsiaTheme="minorHAnsi" w:hAnsiTheme="minorHAnsi" w:cstheme="minorHAnsi"/>
          <w:lang w:val="en-US"/>
        </w:rPr>
      </w:pPr>
      <w:r w:rsidRPr="00144CD3">
        <w:rPr>
          <w:rFonts w:eastAsiaTheme="minorHAnsi"/>
        </w:rPr>
        <w:t xml:space="preserve">Further details on fuel storage and monitoring can be found in the </w:t>
      </w:r>
      <w:r w:rsidR="00DF6076" w:rsidRPr="00DF6076">
        <w:rPr>
          <w:rFonts w:eastAsiaTheme="minorHAnsi"/>
        </w:rPr>
        <w:t>Meadowbank Precious Metal Property</w:t>
      </w:r>
      <w:r w:rsidRPr="00144CD3">
        <w:rPr>
          <w:rFonts w:eastAsiaTheme="minorHAnsi"/>
        </w:rPr>
        <w:t xml:space="preserve"> “Fuel Management Plan”. Material Safety Data Sheets (MSDS) for each of the hazardous materials listed in Ta</w:t>
      </w:r>
      <w:r w:rsidR="007D2711">
        <w:rPr>
          <w:rFonts w:eastAsiaTheme="minorHAnsi"/>
        </w:rPr>
        <w:t>ble 1</w:t>
      </w:r>
      <w:r w:rsidR="00E3218D">
        <w:rPr>
          <w:rFonts w:eastAsiaTheme="minorHAnsi"/>
        </w:rPr>
        <w:t>.1</w:t>
      </w:r>
      <w:r w:rsidR="007D2711">
        <w:rPr>
          <w:rFonts w:eastAsiaTheme="minorHAnsi"/>
        </w:rPr>
        <w:t xml:space="preserve"> are included in Appendix 2</w:t>
      </w:r>
      <w:r w:rsidRPr="008E352F">
        <w:rPr>
          <w:rFonts w:asciiTheme="minorHAnsi" w:eastAsiaTheme="minorHAnsi" w:hAnsiTheme="minorHAnsi" w:cstheme="minorHAnsi"/>
          <w:lang w:val="en-US"/>
        </w:rPr>
        <w:t>.</w:t>
      </w:r>
    </w:p>
    <w:p w:rsidR="008E352F" w:rsidRDefault="008E352F" w:rsidP="008E352F">
      <w:pPr>
        <w:pStyle w:val="Heading2"/>
        <w:rPr>
          <w:rFonts w:eastAsiaTheme="minorHAnsi"/>
          <w:lang w:val="en-US"/>
        </w:rPr>
      </w:pPr>
      <w:bookmarkStart w:id="35" w:name="_Toc416360582"/>
      <w:bookmarkStart w:id="36" w:name="_Toc416360873"/>
      <w:bookmarkStart w:id="37" w:name="_Toc475445797"/>
      <w:r>
        <w:rPr>
          <w:rFonts w:eastAsiaTheme="minorHAnsi"/>
          <w:lang w:val="en-US"/>
        </w:rPr>
        <w:t>Preventative Measures</w:t>
      </w:r>
      <w:bookmarkEnd w:id="35"/>
      <w:bookmarkEnd w:id="36"/>
      <w:bookmarkEnd w:id="37"/>
    </w:p>
    <w:p w:rsidR="008E352F" w:rsidRDefault="008E352F" w:rsidP="008E352F">
      <w:pPr>
        <w:rPr>
          <w:rFonts w:eastAsiaTheme="minorHAnsi"/>
          <w:lang w:val="en-US"/>
        </w:rPr>
      </w:pPr>
      <w:r w:rsidRPr="008E352F">
        <w:rPr>
          <w:rFonts w:eastAsiaTheme="minorHAnsi"/>
          <w:lang w:val="en-US"/>
        </w:rPr>
        <w:t>All fuels and other hazardous materials will be stored within “Arctic Insta-Berms”, or similar products, for secondary containment. These types of berms utilize chemical and fire resistant fabric (generally polyurethane coated nylon or vinyl coated polyester material) designed for extreme arctic temperatures and puncture resistance. “RainDrain” or similar hydrocarbon filtration systems will be used to safely remove any water collected inside the berms, and as a safeguard against any potential overflows of contaminated water.</w:t>
      </w:r>
    </w:p>
    <w:p w:rsidR="008E352F" w:rsidRDefault="008E352F" w:rsidP="008E352F">
      <w:pPr>
        <w:rPr>
          <w:rFonts w:eastAsiaTheme="minorHAnsi"/>
          <w:lang w:val="en-US"/>
        </w:rPr>
      </w:pPr>
      <w:r w:rsidRPr="008E352F">
        <w:rPr>
          <w:rFonts w:eastAsiaTheme="minorHAnsi"/>
          <w:lang w:val="en-US"/>
        </w:rPr>
        <w:t xml:space="preserve">Fuel drums will be stored on their sides in organized rows with the bungs in the three o’clock and nine o’clock positions. Drums will be stood upright 1 to 2 days prior to use in order to allow any contaminants to settle. Daily inspections will be conducted to identify </w:t>
      </w:r>
      <w:r w:rsidRPr="008E352F">
        <w:rPr>
          <w:rFonts w:eastAsiaTheme="minorHAnsi"/>
          <w:lang w:val="en-US"/>
        </w:rPr>
        <w:lastRenderedPageBreak/>
        <w:t>any damaged or leaking containers, and the findings reported in the “Daily Fuel Inspection Re</w:t>
      </w:r>
      <w:r w:rsidR="007D2711">
        <w:rPr>
          <w:rFonts w:eastAsiaTheme="minorHAnsi"/>
          <w:lang w:val="en-US"/>
        </w:rPr>
        <w:t>cord” (Appendix 3</w:t>
      </w:r>
      <w:r w:rsidRPr="008E352F">
        <w:rPr>
          <w:rFonts w:eastAsiaTheme="minorHAnsi"/>
          <w:lang w:val="en-US"/>
        </w:rPr>
        <w:t>). In the event that a leak is discovered, the substance will either be used immediately or transferred to an undamaged container. Regular inspections and maintenance of motorized equipment will also be performed to avoid any fluid leaks onto the land. When possible, motorized equipment will be stored within berms.</w:t>
      </w:r>
    </w:p>
    <w:p w:rsidR="008E352F" w:rsidRDefault="008E352F" w:rsidP="008E352F">
      <w:pPr>
        <w:rPr>
          <w:rFonts w:eastAsiaTheme="minorHAnsi"/>
          <w:lang w:val="en-US"/>
        </w:rPr>
      </w:pPr>
      <w:r w:rsidRPr="008E352F">
        <w:rPr>
          <w:rFonts w:eastAsiaTheme="minorHAnsi"/>
          <w:lang w:val="en-US"/>
        </w:rPr>
        <w:t>Propane cylinders will be equipped with a pressure release valve that opens and closes to prevent a buildup of excessive internal pressure. Labels, showing data such as date of manufacture and re-testing dates, will be applied to the collar of the cylinders. Propane is non-toxic and will not contaminate soil, however secondary containment berms will be used for storage as a precaution. All propane cylinders will be secured for safety and stored away from any sources of ignition.</w:t>
      </w:r>
    </w:p>
    <w:p w:rsidR="008E352F" w:rsidRDefault="008E352F" w:rsidP="008E352F">
      <w:pPr>
        <w:rPr>
          <w:rFonts w:eastAsiaTheme="minorHAnsi"/>
          <w:lang w:val="en-US"/>
        </w:rPr>
      </w:pPr>
      <w:r w:rsidRPr="008E352F">
        <w:rPr>
          <w:rFonts w:eastAsiaTheme="minorHAnsi"/>
          <w:lang w:val="en-US"/>
        </w:rPr>
        <w:t>Electric or hand wobble pumps equipped with filtration devices will be used for the transfer of diesel, jet fuel, and gasoline from their storage containers directly to their end-use fuel tanks. Portable drip trays or mini-berms will be used to mitigate the risk of any spillage. Proper grounding procedures will always be used during fuel transfer while using an electric pump. Cigarette smoking, sparks, open flames, and any potential ignition sources are prohibited within 100 m of any fuel storage site and at all times during fuel transfer.</w:t>
      </w:r>
    </w:p>
    <w:p w:rsidR="008E352F" w:rsidRDefault="008E352F" w:rsidP="008E352F">
      <w:pPr>
        <w:rPr>
          <w:rFonts w:eastAsiaTheme="minorHAnsi"/>
          <w:lang w:val="en-US"/>
        </w:rPr>
      </w:pPr>
      <w:r w:rsidRPr="008E352F">
        <w:rPr>
          <w:rFonts w:eastAsiaTheme="minorHAnsi"/>
          <w:lang w:val="en-US"/>
        </w:rPr>
        <w:t>All chemical and fuel storage and fuel transfer areas will be located a minimum distance of 31 m from the normal high water mark of any water body. Spill kits and firefighting equipment will be strategically located near where any hazardous materials are stored or transferred, at all drill sites, in the helicopter(s), and at other locations throughout the camp. Section 4.1 provides details on spill kit contents.</w:t>
      </w:r>
    </w:p>
    <w:p w:rsidR="00B77547" w:rsidRPr="003C60B2" w:rsidRDefault="008E352F" w:rsidP="00B77547">
      <w:pPr>
        <w:rPr>
          <w:rFonts w:eastAsiaTheme="minorHAnsi"/>
          <w:lang w:val="en-US"/>
        </w:rPr>
      </w:pPr>
      <w:r w:rsidRPr="008E352F">
        <w:rPr>
          <w:rFonts w:eastAsiaTheme="minorHAnsi"/>
          <w:lang w:val="en-US"/>
        </w:rPr>
        <w:t>Camp grey water from the kitchen</w:t>
      </w:r>
      <w:r w:rsidR="007014EC">
        <w:rPr>
          <w:rFonts w:eastAsiaTheme="minorHAnsi"/>
          <w:lang w:val="en-US"/>
        </w:rPr>
        <w:t xml:space="preserve"> and Dry will be </w:t>
      </w:r>
      <w:r w:rsidRPr="008E352F">
        <w:rPr>
          <w:rFonts w:eastAsiaTheme="minorHAnsi"/>
          <w:lang w:val="en-US"/>
        </w:rPr>
        <w:t xml:space="preserve">a minimum of 31 m from the normal high water mark of any water body. The sump </w:t>
      </w:r>
      <w:r w:rsidR="007014EC">
        <w:rPr>
          <w:rFonts w:eastAsiaTheme="minorHAnsi"/>
          <w:lang w:val="en-US"/>
        </w:rPr>
        <w:t>will</w:t>
      </w:r>
      <w:r w:rsidRPr="008E352F">
        <w:rPr>
          <w:rFonts w:eastAsiaTheme="minorHAnsi"/>
          <w:lang w:val="en-US"/>
        </w:rPr>
        <w:t xml:space="preserve"> maintain a minimum 1 metre (m) freeboard at all times. The sump and pipe will be inspected at regular intervals for leaks or overflow.</w:t>
      </w:r>
      <w:bookmarkStart w:id="38" w:name="_Toc182214770"/>
      <w:bookmarkStart w:id="39" w:name="_Toc195437678"/>
    </w:p>
    <w:p w:rsidR="006450B1" w:rsidRDefault="003C60B2" w:rsidP="006450B1">
      <w:pPr>
        <w:pStyle w:val="Heading1"/>
      </w:pPr>
      <w:bookmarkStart w:id="40" w:name="_Toc416360583"/>
      <w:bookmarkStart w:id="41" w:name="_Toc416360874"/>
      <w:bookmarkStart w:id="42" w:name="_Toc475445798"/>
      <w:r>
        <w:t>Response Organization</w:t>
      </w:r>
      <w:bookmarkEnd w:id="40"/>
      <w:bookmarkEnd w:id="41"/>
      <w:bookmarkEnd w:id="42"/>
    </w:p>
    <w:p w:rsidR="003C60B2" w:rsidRDefault="003C60B2" w:rsidP="003C60B2">
      <w:r>
        <w:t xml:space="preserve">In the case of a spill or environmental emergency, an immediate, safe and environmentally responsible reaction is required. All spills at the </w:t>
      </w:r>
      <w:r w:rsidR="007014EC" w:rsidRPr="007014EC">
        <w:t>Meadowbank Precious Metal Property</w:t>
      </w:r>
      <w:r>
        <w:t xml:space="preserve"> will be reported. </w:t>
      </w:r>
    </w:p>
    <w:p w:rsidR="003C60B2" w:rsidRDefault="003C60B2" w:rsidP="003C60B2">
      <w:pPr>
        <w:pStyle w:val="Heading2"/>
      </w:pPr>
      <w:bookmarkStart w:id="43" w:name="_Toc416360584"/>
      <w:bookmarkStart w:id="44" w:name="_Toc416360875"/>
      <w:bookmarkStart w:id="45" w:name="_Toc475445799"/>
      <w:r>
        <w:t>Basic Steps</w:t>
      </w:r>
      <w:bookmarkEnd w:id="43"/>
      <w:bookmarkEnd w:id="44"/>
      <w:bookmarkEnd w:id="45"/>
    </w:p>
    <w:p w:rsidR="003C60B2" w:rsidRDefault="003C60B2" w:rsidP="003C60B2">
      <w:r>
        <w:t>The basic steps of the response plan are as follows:</w:t>
      </w:r>
    </w:p>
    <w:p w:rsidR="003C60B2" w:rsidRPr="003C60B2" w:rsidRDefault="003C60B2" w:rsidP="00152312">
      <w:pPr>
        <w:pStyle w:val="Number"/>
        <w:numPr>
          <w:ilvl w:val="0"/>
          <w:numId w:val="17"/>
        </w:numPr>
        <w:rPr>
          <w:lang w:val="en-US"/>
        </w:rPr>
      </w:pPr>
      <w:r w:rsidRPr="003C60B2">
        <w:rPr>
          <w:i/>
          <w:u w:val="single"/>
          <w:lang w:val="en-US"/>
        </w:rPr>
        <w:t>Ensure</w:t>
      </w:r>
      <w:r w:rsidRPr="003C60B2">
        <w:rPr>
          <w:lang w:val="en-US"/>
        </w:rPr>
        <w:t xml:space="preserve"> the safety of all persons at all times.</w:t>
      </w:r>
    </w:p>
    <w:p w:rsidR="003C60B2" w:rsidRPr="003C60B2" w:rsidRDefault="003C60B2" w:rsidP="00152312">
      <w:pPr>
        <w:pStyle w:val="Number"/>
        <w:numPr>
          <w:ilvl w:val="0"/>
          <w:numId w:val="17"/>
        </w:numPr>
        <w:rPr>
          <w:lang w:val="en-US"/>
        </w:rPr>
      </w:pPr>
      <w:r w:rsidRPr="003C60B2">
        <w:rPr>
          <w:i/>
          <w:u w:val="single"/>
          <w:lang w:val="en-US"/>
        </w:rPr>
        <w:t>Identify</w:t>
      </w:r>
      <w:r w:rsidRPr="003C60B2">
        <w:rPr>
          <w:lang w:val="en-US"/>
        </w:rPr>
        <w:t xml:space="preserve"> and find the spilled substance and its source, and if possible, stop the process or shut off the source.</w:t>
      </w:r>
    </w:p>
    <w:p w:rsidR="003C60B2" w:rsidRPr="003C60B2" w:rsidRDefault="003C60B2" w:rsidP="00152312">
      <w:pPr>
        <w:pStyle w:val="Number"/>
        <w:numPr>
          <w:ilvl w:val="0"/>
          <w:numId w:val="17"/>
        </w:numPr>
        <w:rPr>
          <w:lang w:val="en-US"/>
        </w:rPr>
      </w:pPr>
      <w:r w:rsidRPr="003C60B2">
        <w:rPr>
          <w:i/>
          <w:u w:val="single"/>
          <w:lang w:val="en-US"/>
        </w:rPr>
        <w:t>Inform</w:t>
      </w:r>
      <w:r w:rsidRPr="003C60B2">
        <w:rPr>
          <w:lang w:val="en-US"/>
        </w:rPr>
        <w:t xml:space="preserve"> the on-site coordinator or his/her designate at once, so that immediate actions may be taken including notification of the 24 Hour Spill Report Line and an AANDC Water Resources Officer.</w:t>
      </w:r>
    </w:p>
    <w:p w:rsidR="003C60B2" w:rsidRPr="003C60B2" w:rsidRDefault="003C60B2" w:rsidP="00152312">
      <w:pPr>
        <w:pStyle w:val="Number"/>
        <w:numPr>
          <w:ilvl w:val="0"/>
          <w:numId w:val="17"/>
        </w:numPr>
        <w:rPr>
          <w:lang w:val="en-US"/>
        </w:rPr>
      </w:pPr>
      <w:r w:rsidRPr="003C60B2">
        <w:rPr>
          <w:i/>
          <w:u w:val="single"/>
          <w:lang w:val="en-US"/>
        </w:rPr>
        <w:lastRenderedPageBreak/>
        <w:t>Contain</w:t>
      </w:r>
      <w:r w:rsidRPr="003C60B2">
        <w:rPr>
          <w:lang w:val="en-US"/>
        </w:rPr>
        <w:t xml:space="preserve"> the spill or environmental hazard.</w:t>
      </w:r>
    </w:p>
    <w:p w:rsidR="003C60B2" w:rsidRDefault="003C60B2" w:rsidP="00152312">
      <w:pPr>
        <w:pStyle w:val="Number"/>
        <w:numPr>
          <w:ilvl w:val="0"/>
          <w:numId w:val="17"/>
        </w:numPr>
        <w:rPr>
          <w:lang w:val="en-US"/>
        </w:rPr>
      </w:pPr>
      <w:r w:rsidRPr="003C60B2">
        <w:rPr>
          <w:i/>
          <w:u w:val="single"/>
          <w:lang w:val="en-US"/>
        </w:rPr>
        <w:t>Implement</w:t>
      </w:r>
      <w:r w:rsidRPr="003C60B2">
        <w:rPr>
          <w:lang w:val="en-US"/>
        </w:rPr>
        <w:t xml:space="preserve"> any necessary cleanup/remedial action.</w:t>
      </w:r>
    </w:p>
    <w:p w:rsidR="003C60B2" w:rsidRDefault="003C60B2" w:rsidP="003C60B2">
      <w:pPr>
        <w:pStyle w:val="Number"/>
        <w:numPr>
          <w:ilvl w:val="0"/>
          <w:numId w:val="0"/>
        </w:numPr>
        <w:ind w:left="360" w:hanging="360"/>
        <w:rPr>
          <w:lang w:val="en-US"/>
        </w:rPr>
      </w:pPr>
    </w:p>
    <w:p w:rsidR="003C60B2" w:rsidRDefault="003C60B2" w:rsidP="003C60B2">
      <w:pPr>
        <w:pStyle w:val="Heading2"/>
        <w:rPr>
          <w:lang w:val="en-US"/>
        </w:rPr>
      </w:pPr>
      <w:bookmarkStart w:id="46" w:name="_Toc416360585"/>
      <w:bookmarkStart w:id="47" w:name="_Toc416360876"/>
      <w:bookmarkStart w:id="48" w:name="_Toc475445800"/>
      <w:r>
        <w:rPr>
          <w:lang w:val="en-US"/>
        </w:rPr>
        <w:t>Chain of Command</w:t>
      </w:r>
      <w:bookmarkEnd w:id="46"/>
      <w:bookmarkEnd w:id="47"/>
      <w:bookmarkEnd w:id="48"/>
    </w:p>
    <w:p w:rsidR="003C60B2" w:rsidRPr="003C60B2" w:rsidRDefault="003C60B2" w:rsidP="00152312">
      <w:pPr>
        <w:pStyle w:val="Number"/>
        <w:numPr>
          <w:ilvl w:val="0"/>
          <w:numId w:val="16"/>
        </w:numPr>
      </w:pPr>
      <w:r w:rsidRPr="003C60B2">
        <w:rPr>
          <w:i/>
          <w:u w:val="single"/>
        </w:rPr>
        <w:t>Immediately</w:t>
      </w:r>
      <w:r w:rsidRPr="003C60B2">
        <w:t xml:space="preserve"> notify the 24 Hour Spill Report Line at 867-920-8130 (Fax: 867-873-6924), the AANDC in Nunavut at 1-800-567-9604, and Environment Canada at 867-975-4644.</w:t>
      </w:r>
    </w:p>
    <w:p w:rsidR="003C60B2" w:rsidRPr="003C60B2" w:rsidRDefault="003C60B2" w:rsidP="00152312">
      <w:pPr>
        <w:pStyle w:val="Number"/>
        <w:numPr>
          <w:ilvl w:val="0"/>
          <w:numId w:val="16"/>
        </w:numPr>
      </w:pPr>
      <w:r w:rsidRPr="003C60B2">
        <w:t xml:space="preserve">Before or after contacting the 24 Hour Spill Report Line, a Spill </w:t>
      </w:r>
      <w:r w:rsidR="007D2711">
        <w:t>Report Form (Appendix 4</w:t>
      </w:r>
      <w:r w:rsidRPr="003C60B2">
        <w:t>) is to be filled out.</w:t>
      </w:r>
    </w:p>
    <w:p w:rsidR="00EB5473" w:rsidRDefault="00144CD3" w:rsidP="0007664D">
      <w:pPr>
        <w:pStyle w:val="Number"/>
        <w:numPr>
          <w:ilvl w:val="0"/>
          <w:numId w:val="16"/>
        </w:numPr>
        <w:spacing w:after="200"/>
        <w:ind w:left="357" w:hanging="357"/>
      </w:pPr>
      <w:r>
        <w:t>Notify the project supervisor</w:t>
      </w:r>
      <w:r w:rsidR="003C60B2" w:rsidRPr="003C60B2">
        <w:t xml:space="preserve"> Rob L’Heureux (APEX) at 780-439-5380 or 780-916-5482.</w:t>
      </w:r>
    </w:p>
    <w:p w:rsidR="003C60B2" w:rsidRDefault="003C60B2" w:rsidP="003C60B2">
      <w:pPr>
        <w:pStyle w:val="Caption"/>
      </w:pPr>
      <w:bookmarkStart w:id="49" w:name="_Toc475446096"/>
      <w:r>
        <w:t xml:space="preserve">Table </w:t>
      </w:r>
      <w:fldSimple w:instr=" STYLEREF 1 \s ">
        <w:r w:rsidR="00216BE1">
          <w:rPr>
            <w:noProof/>
          </w:rPr>
          <w:t>2</w:t>
        </w:r>
      </w:fldSimple>
      <w:r>
        <w:t>.</w:t>
      </w:r>
      <w:fldSimple w:instr=" SEQ Table \* ARABIC \s 1 ">
        <w:r w:rsidR="00216BE1">
          <w:rPr>
            <w:noProof/>
          </w:rPr>
          <w:t>1</w:t>
        </w:r>
      </w:fldSimple>
      <w:r>
        <w:t>: Spill Reporting and Response Contact List</w:t>
      </w:r>
      <w:bookmarkEnd w:id="49"/>
    </w:p>
    <w:tbl>
      <w:tblPr>
        <w:tblStyle w:val="TableGrid11"/>
        <w:tblW w:w="0" w:type="auto"/>
        <w:jc w:val="center"/>
        <w:tblLook w:val="04A0" w:firstRow="1" w:lastRow="0" w:firstColumn="1" w:lastColumn="0" w:noHBand="0" w:noVBand="1"/>
      </w:tblPr>
      <w:tblGrid>
        <w:gridCol w:w="6049"/>
        <w:gridCol w:w="2773"/>
      </w:tblGrid>
      <w:tr w:rsidR="003C60B2" w:rsidRPr="003C60B2" w:rsidTr="002468C9">
        <w:trPr>
          <w:cantSplit/>
          <w:trHeight w:val="284"/>
          <w:tblHeader/>
          <w:jc w:val="center"/>
        </w:trPr>
        <w:tc>
          <w:tcPr>
            <w:tcW w:w="0" w:type="auto"/>
            <w:shd w:val="clear" w:color="auto" w:fill="BFBFBF" w:themeFill="background1" w:themeFillShade="BF"/>
            <w:vAlign w:val="bottom"/>
          </w:tcPr>
          <w:p w:rsidR="003C60B2" w:rsidRPr="003C60B2" w:rsidRDefault="003C60B2" w:rsidP="003C60B2">
            <w:pPr>
              <w:spacing w:after="0"/>
              <w:jc w:val="left"/>
              <w:rPr>
                <w:rFonts w:cs="Arial"/>
                <w:b/>
                <w:sz w:val="22"/>
                <w:szCs w:val="22"/>
                <w:lang w:val="en-US"/>
              </w:rPr>
            </w:pPr>
            <w:r w:rsidRPr="003C60B2">
              <w:rPr>
                <w:rFonts w:cs="Arial"/>
                <w:b/>
                <w:sz w:val="22"/>
                <w:szCs w:val="22"/>
                <w:lang w:val="en-US"/>
              </w:rPr>
              <w:t>Contact</w:t>
            </w:r>
          </w:p>
        </w:tc>
        <w:tc>
          <w:tcPr>
            <w:tcW w:w="0" w:type="auto"/>
            <w:shd w:val="clear" w:color="auto" w:fill="BFBFBF" w:themeFill="background1" w:themeFillShade="BF"/>
            <w:vAlign w:val="bottom"/>
          </w:tcPr>
          <w:p w:rsidR="003C60B2" w:rsidRPr="003C60B2" w:rsidRDefault="003C60B2" w:rsidP="003C60B2">
            <w:pPr>
              <w:spacing w:after="0"/>
              <w:jc w:val="left"/>
              <w:rPr>
                <w:rFonts w:cs="Arial"/>
                <w:b/>
                <w:sz w:val="22"/>
                <w:szCs w:val="22"/>
                <w:lang w:val="en-US"/>
              </w:rPr>
            </w:pPr>
            <w:r w:rsidRPr="003C60B2">
              <w:rPr>
                <w:rFonts w:cs="Arial"/>
                <w:b/>
                <w:sz w:val="22"/>
                <w:szCs w:val="22"/>
                <w:lang w:val="en-US"/>
              </w:rPr>
              <w:t>Telephone Number</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24 Hour Spill Report Line</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867-920-8130</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Rob L’Heureux, Project Supervisor (APEX Geoscience Ltd.)</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780-439-5380 (office)</w:t>
            </w:r>
          </w:p>
          <w:p w:rsidR="003C60B2" w:rsidRPr="003C60B2" w:rsidRDefault="003C60B2" w:rsidP="003C60B2">
            <w:pPr>
              <w:spacing w:after="0"/>
              <w:jc w:val="left"/>
              <w:rPr>
                <w:rFonts w:cs="Arial"/>
                <w:sz w:val="22"/>
                <w:szCs w:val="22"/>
                <w:lang w:val="en-US"/>
              </w:rPr>
            </w:pPr>
            <w:r w:rsidRPr="003C60B2">
              <w:rPr>
                <w:rFonts w:cs="Arial"/>
                <w:sz w:val="22"/>
                <w:szCs w:val="22"/>
                <w:lang w:val="en-US"/>
              </w:rPr>
              <w:t>780-916-5482 (mobile)</w:t>
            </w:r>
          </w:p>
        </w:tc>
      </w:tr>
      <w:tr w:rsidR="00A461A0" w:rsidRPr="003C60B2" w:rsidTr="002468C9">
        <w:trPr>
          <w:cantSplit/>
          <w:trHeight w:val="284"/>
          <w:jc w:val="center"/>
        </w:trPr>
        <w:tc>
          <w:tcPr>
            <w:tcW w:w="0" w:type="auto"/>
            <w:vAlign w:val="center"/>
          </w:tcPr>
          <w:p w:rsidR="00A461A0" w:rsidRDefault="00A461A0" w:rsidP="00A461A0">
            <w:pPr>
              <w:spacing w:after="0"/>
              <w:jc w:val="left"/>
              <w:rPr>
                <w:rFonts w:cs="Arial"/>
                <w:sz w:val="22"/>
                <w:szCs w:val="22"/>
                <w:lang w:val="en-US"/>
              </w:rPr>
            </w:pPr>
            <w:r>
              <w:rPr>
                <w:rFonts w:cs="Arial"/>
                <w:sz w:val="22"/>
                <w:szCs w:val="22"/>
                <w:lang w:val="en-US"/>
              </w:rPr>
              <w:t>Fabio Capponi (5530 Nunavut Inc.)</w:t>
            </w:r>
          </w:p>
        </w:tc>
        <w:tc>
          <w:tcPr>
            <w:tcW w:w="0" w:type="auto"/>
            <w:vAlign w:val="center"/>
          </w:tcPr>
          <w:p w:rsidR="00A461A0" w:rsidRPr="003C60B2" w:rsidRDefault="00A461A0" w:rsidP="003C60B2">
            <w:pPr>
              <w:spacing w:after="0"/>
              <w:jc w:val="left"/>
              <w:rPr>
                <w:rFonts w:cs="Arial"/>
                <w:sz w:val="22"/>
                <w:szCs w:val="22"/>
                <w:lang w:val="en-US"/>
              </w:rPr>
            </w:pPr>
            <w:r>
              <w:rPr>
                <w:rFonts w:cs="Arial"/>
                <w:sz w:val="22"/>
                <w:szCs w:val="22"/>
                <w:lang w:val="en-US"/>
              </w:rPr>
              <w:t>(778) 389-7274 (mobile)</w:t>
            </w:r>
          </w:p>
        </w:tc>
      </w:tr>
      <w:tr w:rsidR="003C60B2" w:rsidRPr="003C60B2" w:rsidTr="002468C9">
        <w:trPr>
          <w:cantSplit/>
          <w:trHeight w:val="284"/>
          <w:jc w:val="center"/>
        </w:trPr>
        <w:tc>
          <w:tcPr>
            <w:tcW w:w="0" w:type="auto"/>
            <w:vAlign w:val="center"/>
          </w:tcPr>
          <w:p w:rsidR="003C60B2" w:rsidRPr="003C60B2" w:rsidRDefault="007014EC" w:rsidP="003C60B2">
            <w:pPr>
              <w:spacing w:after="0"/>
              <w:jc w:val="left"/>
              <w:rPr>
                <w:rFonts w:cs="Arial"/>
                <w:sz w:val="22"/>
                <w:szCs w:val="22"/>
                <w:lang w:val="en-US"/>
              </w:rPr>
            </w:pPr>
            <w:r>
              <w:rPr>
                <w:rFonts w:cs="Arial"/>
                <w:sz w:val="22"/>
                <w:szCs w:val="22"/>
                <w:lang w:val="en-US"/>
              </w:rPr>
              <w:t>INAC</w:t>
            </w:r>
            <w:r w:rsidR="003C60B2" w:rsidRPr="003C60B2">
              <w:rPr>
                <w:rFonts w:cs="Arial"/>
                <w:sz w:val="22"/>
                <w:szCs w:val="22"/>
                <w:lang w:val="en-US"/>
              </w:rPr>
              <w:t xml:space="preserve"> (Nunavut)</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1-800-567-9604</w:t>
            </w:r>
          </w:p>
        </w:tc>
      </w:tr>
      <w:tr w:rsidR="006654B4" w:rsidRPr="003C60B2" w:rsidTr="002468C9">
        <w:trPr>
          <w:cantSplit/>
          <w:trHeight w:val="284"/>
          <w:jc w:val="center"/>
        </w:trPr>
        <w:tc>
          <w:tcPr>
            <w:tcW w:w="0" w:type="auto"/>
            <w:vAlign w:val="center"/>
          </w:tcPr>
          <w:p w:rsidR="006654B4" w:rsidRPr="003C60B2" w:rsidRDefault="007014EC" w:rsidP="003C60B2">
            <w:pPr>
              <w:spacing w:after="0"/>
              <w:jc w:val="left"/>
              <w:rPr>
                <w:rFonts w:cs="Arial"/>
                <w:sz w:val="22"/>
                <w:szCs w:val="22"/>
                <w:lang w:val="en-US"/>
              </w:rPr>
            </w:pPr>
            <w:r>
              <w:rPr>
                <w:rFonts w:cs="Arial"/>
                <w:sz w:val="22"/>
                <w:szCs w:val="22"/>
                <w:lang w:val="en-US"/>
              </w:rPr>
              <w:t>INAC</w:t>
            </w:r>
            <w:r w:rsidR="006654B4">
              <w:rPr>
                <w:rFonts w:cs="Arial"/>
                <w:sz w:val="22"/>
                <w:szCs w:val="22"/>
                <w:lang w:val="en-US"/>
              </w:rPr>
              <w:t xml:space="preserve"> Manager of Field Operations </w:t>
            </w:r>
          </w:p>
        </w:tc>
        <w:tc>
          <w:tcPr>
            <w:tcW w:w="0" w:type="auto"/>
            <w:vAlign w:val="center"/>
          </w:tcPr>
          <w:p w:rsidR="006654B4" w:rsidRDefault="005C2174" w:rsidP="003C60B2">
            <w:pPr>
              <w:spacing w:after="0"/>
              <w:jc w:val="left"/>
              <w:rPr>
                <w:rFonts w:cs="Arial"/>
                <w:sz w:val="22"/>
                <w:szCs w:val="22"/>
                <w:lang w:val="en-US"/>
              </w:rPr>
            </w:pPr>
            <w:r>
              <w:rPr>
                <w:rFonts w:cs="Arial"/>
                <w:sz w:val="22"/>
                <w:szCs w:val="22"/>
                <w:lang w:val="en-US"/>
              </w:rPr>
              <w:t>(867) 975-4295 (Phone)</w:t>
            </w:r>
          </w:p>
          <w:p w:rsidR="005C2174" w:rsidRPr="003C60B2" w:rsidRDefault="005C2174" w:rsidP="003C60B2">
            <w:pPr>
              <w:spacing w:after="0"/>
              <w:jc w:val="left"/>
              <w:rPr>
                <w:rFonts w:cs="Arial"/>
                <w:sz w:val="22"/>
                <w:szCs w:val="22"/>
                <w:lang w:val="en-US"/>
              </w:rPr>
            </w:pPr>
            <w:r>
              <w:rPr>
                <w:rFonts w:cs="Arial"/>
                <w:sz w:val="22"/>
                <w:szCs w:val="22"/>
                <w:lang w:val="en-US"/>
              </w:rPr>
              <w:t>(867) 979-6445 (Fax)</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Environment Canada</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867-975-4644</w:t>
            </w:r>
          </w:p>
          <w:p w:rsidR="003C60B2" w:rsidRPr="003C60B2" w:rsidRDefault="003C60B2" w:rsidP="003C60B2">
            <w:pPr>
              <w:spacing w:after="0"/>
              <w:jc w:val="left"/>
              <w:rPr>
                <w:rFonts w:cs="Arial"/>
                <w:sz w:val="22"/>
                <w:szCs w:val="22"/>
                <w:lang w:val="en-US"/>
              </w:rPr>
            </w:pPr>
            <w:r w:rsidRPr="003C60B2">
              <w:rPr>
                <w:rFonts w:cs="Arial"/>
                <w:sz w:val="22"/>
                <w:szCs w:val="22"/>
                <w:lang w:val="en-US"/>
              </w:rPr>
              <w:t>24-hr page: 867-766-3737</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Government of Nunavut Department of Environment</w:t>
            </w:r>
          </w:p>
        </w:tc>
        <w:tc>
          <w:tcPr>
            <w:tcW w:w="0" w:type="auto"/>
            <w:vAlign w:val="center"/>
          </w:tcPr>
          <w:p w:rsidR="003C60B2" w:rsidRPr="003C60B2" w:rsidRDefault="00A461A0" w:rsidP="002468C9">
            <w:pPr>
              <w:spacing w:after="0"/>
              <w:jc w:val="left"/>
              <w:rPr>
                <w:rFonts w:cs="Arial"/>
                <w:sz w:val="22"/>
                <w:szCs w:val="22"/>
                <w:lang w:val="en-US"/>
              </w:rPr>
            </w:pPr>
            <w:r>
              <w:rPr>
                <w:rFonts w:cs="Arial"/>
                <w:sz w:val="22"/>
                <w:szCs w:val="22"/>
                <w:lang w:val="en-US"/>
              </w:rPr>
              <w:t>867-975-7700 (Iqaluit)</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DFO (Central and Arctic Branch)</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519-383-1813</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Nunavut Water Board</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867-360-6338</w:t>
            </w:r>
          </w:p>
        </w:tc>
      </w:tr>
      <w:tr w:rsidR="003C60B2" w:rsidRPr="003C60B2" w:rsidTr="002468C9">
        <w:trPr>
          <w:cantSplit/>
          <w:trHeight w:val="284"/>
          <w:jc w:val="center"/>
        </w:trPr>
        <w:tc>
          <w:tcPr>
            <w:tcW w:w="0" w:type="auto"/>
            <w:vAlign w:val="center"/>
          </w:tcPr>
          <w:p w:rsidR="003C60B2" w:rsidRPr="003C60B2" w:rsidRDefault="003C60B2" w:rsidP="007014EC">
            <w:pPr>
              <w:spacing w:after="0"/>
              <w:jc w:val="left"/>
              <w:rPr>
                <w:rFonts w:cs="Arial"/>
                <w:sz w:val="22"/>
                <w:szCs w:val="22"/>
                <w:lang w:val="en-US"/>
              </w:rPr>
            </w:pPr>
            <w:r w:rsidRPr="003C60B2">
              <w:rPr>
                <w:rFonts w:cs="Arial"/>
                <w:sz w:val="22"/>
                <w:szCs w:val="22"/>
                <w:lang w:val="en-US"/>
              </w:rPr>
              <w:t>RCMP (</w:t>
            </w:r>
            <w:r w:rsidR="007014EC">
              <w:rPr>
                <w:rFonts w:cs="Arial"/>
                <w:sz w:val="22"/>
                <w:szCs w:val="22"/>
                <w:lang w:val="en-US"/>
              </w:rPr>
              <w:t>Baker Lake</w:t>
            </w:r>
            <w:r w:rsidRPr="003C60B2">
              <w:rPr>
                <w:rFonts w:cs="Arial"/>
                <w:sz w:val="22"/>
                <w:szCs w:val="22"/>
                <w:lang w:val="en-US"/>
              </w:rPr>
              <w:t>)</w:t>
            </w:r>
          </w:p>
        </w:tc>
        <w:tc>
          <w:tcPr>
            <w:tcW w:w="0" w:type="auto"/>
            <w:vAlign w:val="center"/>
          </w:tcPr>
          <w:p w:rsidR="003C60B2" w:rsidRPr="003C60B2" w:rsidRDefault="003C60B2" w:rsidP="002468C9">
            <w:pPr>
              <w:spacing w:after="0"/>
              <w:jc w:val="left"/>
              <w:rPr>
                <w:rFonts w:cs="Arial"/>
                <w:sz w:val="22"/>
                <w:szCs w:val="22"/>
                <w:lang w:val="en-US"/>
              </w:rPr>
            </w:pPr>
            <w:r w:rsidRPr="003C60B2">
              <w:rPr>
                <w:rFonts w:cs="Arial"/>
                <w:sz w:val="22"/>
                <w:szCs w:val="22"/>
                <w:lang w:val="en-US"/>
              </w:rPr>
              <w:t>867-</w:t>
            </w:r>
            <w:r w:rsidR="005717C2">
              <w:rPr>
                <w:rFonts w:cs="Arial"/>
                <w:sz w:val="22"/>
                <w:szCs w:val="22"/>
                <w:lang w:val="en-US"/>
              </w:rPr>
              <w:t>793-0123</w:t>
            </w:r>
          </w:p>
        </w:tc>
      </w:tr>
      <w:tr w:rsidR="003C60B2" w:rsidRPr="003C60B2" w:rsidTr="002468C9">
        <w:trPr>
          <w:cantSplit/>
          <w:trHeight w:val="284"/>
          <w:jc w:val="center"/>
        </w:trPr>
        <w:tc>
          <w:tcPr>
            <w:tcW w:w="0" w:type="auto"/>
            <w:vAlign w:val="center"/>
          </w:tcPr>
          <w:p w:rsidR="003C60B2" w:rsidRPr="003C60B2" w:rsidRDefault="007014EC" w:rsidP="003C60B2">
            <w:pPr>
              <w:spacing w:after="0"/>
              <w:jc w:val="left"/>
              <w:rPr>
                <w:rFonts w:cs="Arial"/>
                <w:sz w:val="22"/>
                <w:szCs w:val="22"/>
                <w:lang w:val="en-US"/>
              </w:rPr>
            </w:pPr>
            <w:r>
              <w:rPr>
                <w:rFonts w:cs="Arial"/>
                <w:sz w:val="22"/>
                <w:szCs w:val="22"/>
                <w:lang w:val="en-US"/>
              </w:rPr>
              <w:t>Baker Lake</w:t>
            </w:r>
            <w:r w:rsidR="003C60B2" w:rsidRPr="003C60B2">
              <w:rPr>
                <w:rFonts w:cs="Arial"/>
                <w:sz w:val="22"/>
                <w:szCs w:val="22"/>
                <w:lang w:val="en-US"/>
              </w:rPr>
              <w:t xml:space="preserve"> Health Centre</w:t>
            </w:r>
          </w:p>
        </w:tc>
        <w:tc>
          <w:tcPr>
            <w:tcW w:w="0" w:type="auto"/>
            <w:vAlign w:val="center"/>
          </w:tcPr>
          <w:p w:rsidR="003C60B2" w:rsidRPr="003C60B2" w:rsidRDefault="002468C9" w:rsidP="005717C2">
            <w:pPr>
              <w:spacing w:after="0"/>
              <w:jc w:val="left"/>
              <w:rPr>
                <w:rFonts w:cs="Arial"/>
                <w:sz w:val="22"/>
                <w:szCs w:val="22"/>
                <w:lang w:val="en-US"/>
              </w:rPr>
            </w:pPr>
            <w:r>
              <w:rPr>
                <w:rFonts w:cs="Arial"/>
                <w:sz w:val="22"/>
                <w:szCs w:val="22"/>
                <w:lang w:val="en-US"/>
              </w:rPr>
              <w:t>867-</w:t>
            </w:r>
            <w:r w:rsidR="005717C2">
              <w:rPr>
                <w:rFonts w:cs="Arial"/>
                <w:sz w:val="22"/>
                <w:szCs w:val="22"/>
                <w:lang w:val="en-US"/>
              </w:rPr>
              <w:t>793-2816</w:t>
            </w:r>
            <w:r w:rsidR="003C60B2" w:rsidRPr="003C60B2">
              <w:rPr>
                <w:rFonts w:cs="Arial"/>
                <w:sz w:val="22"/>
                <w:szCs w:val="22"/>
                <w:lang w:val="en-US"/>
              </w:rPr>
              <w:t xml:space="preserve"> </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Medevac (Yellowknife)</w:t>
            </w:r>
          </w:p>
        </w:tc>
        <w:tc>
          <w:tcPr>
            <w:tcW w:w="0" w:type="auto"/>
            <w:vAlign w:val="center"/>
          </w:tcPr>
          <w:p w:rsidR="003C60B2" w:rsidRPr="003C60B2" w:rsidRDefault="00EC3843" w:rsidP="00EC3843">
            <w:pPr>
              <w:spacing w:after="0"/>
              <w:jc w:val="left"/>
              <w:rPr>
                <w:rFonts w:cs="Arial"/>
                <w:sz w:val="22"/>
                <w:szCs w:val="22"/>
                <w:lang w:val="en-US"/>
              </w:rPr>
            </w:pPr>
            <w:r>
              <w:rPr>
                <w:rFonts w:cs="Arial"/>
                <w:sz w:val="22"/>
                <w:szCs w:val="22"/>
                <w:lang w:val="en-US"/>
              </w:rPr>
              <w:t>867-873</w:t>
            </w:r>
            <w:r w:rsidR="003C60B2" w:rsidRPr="003C60B2">
              <w:rPr>
                <w:rFonts w:cs="Arial"/>
                <w:sz w:val="22"/>
                <w:szCs w:val="22"/>
                <w:lang w:val="en-US"/>
              </w:rPr>
              <w:t>-</w:t>
            </w:r>
            <w:r>
              <w:rPr>
                <w:rFonts w:cs="Arial"/>
                <w:sz w:val="22"/>
                <w:szCs w:val="22"/>
                <w:lang w:val="en-US"/>
              </w:rPr>
              <w:t>5161</w:t>
            </w:r>
          </w:p>
        </w:tc>
      </w:tr>
      <w:tr w:rsidR="003C60B2" w:rsidRPr="003C60B2" w:rsidTr="002468C9">
        <w:trPr>
          <w:cantSplit/>
          <w:trHeight w:val="284"/>
          <w:jc w:val="center"/>
        </w:trPr>
        <w:tc>
          <w:tcPr>
            <w:tcW w:w="0" w:type="auto"/>
            <w:vAlign w:val="center"/>
          </w:tcPr>
          <w:p w:rsidR="003C60B2" w:rsidRPr="003C60B2" w:rsidRDefault="00A461A0" w:rsidP="003C60B2">
            <w:pPr>
              <w:spacing w:after="0"/>
              <w:jc w:val="left"/>
              <w:rPr>
                <w:rFonts w:cs="Arial"/>
                <w:sz w:val="22"/>
                <w:szCs w:val="22"/>
                <w:lang w:val="en-US"/>
              </w:rPr>
            </w:pPr>
            <w:r>
              <w:rPr>
                <w:rFonts w:cs="Arial"/>
                <w:sz w:val="22"/>
                <w:szCs w:val="22"/>
                <w:lang w:val="en-US"/>
              </w:rPr>
              <w:t>Camp</w:t>
            </w:r>
            <w:r w:rsidR="003C60B2" w:rsidRPr="003C60B2">
              <w:rPr>
                <w:rFonts w:cs="Arial"/>
                <w:sz w:val="22"/>
                <w:szCs w:val="22"/>
                <w:lang w:val="en-US"/>
              </w:rPr>
              <w:t xml:space="preserve">Satellite Phone </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TBA</w:t>
            </w:r>
          </w:p>
        </w:tc>
      </w:tr>
      <w:tr w:rsidR="003C60B2" w:rsidRPr="003C60B2" w:rsidTr="002468C9">
        <w:trPr>
          <w:cantSplit/>
          <w:trHeight w:val="284"/>
          <w:jc w:val="center"/>
        </w:trPr>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Helicopter Satellite Phone</w:t>
            </w:r>
          </w:p>
        </w:tc>
        <w:tc>
          <w:tcPr>
            <w:tcW w:w="0" w:type="auto"/>
            <w:vAlign w:val="center"/>
          </w:tcPr>
          <w:p w:rsidR="003C60B2" w:rsidRPr="003C60B2" w:rsidRDefault="003C60B2" w:rsidP="003C60B2">
            <w:pPr>
              <w:spacing w:after="0"/>
              <w:jc w:val="left"/>
              <w:rPr>
                <w:rFonts w:cs="Arial"/>
                <w:sz w:val="22"/>
                <w:szCs w:val="22"/>
                <w:lang w:val="en-US"/>
              </w:rPr>
            </w:pPr>
            <w:r w:rsidRPr="003C60B2">
              <w:rPr>
                <w:rFonts w:cs="Arial"/>
                <w:sz w:val="22"/>
                <w:szCs w:val="22"/>
                <w:lang w:val="en-US"/>
              </w:rPr>
              <w:t>TBA</w:t>
            </w:r>
          </w:p>
        </w:tc>
      </w:tr>
    </w:tbl>
    <w:p w:rsidR="003C60B2" w:rsidRPr="003C60B2" w:rsidRDefault="003C60B2" w:rsidP="003C60B2">
      <w:pPr>
        <w:rPr>
          <w:sz w:val="20"/>
          <w:szCs w:val="20"/>
        </w:rPr>
      </w:pPr>
      <w:r w:rsidRPr="003C60B2">
        <w:rPr>
          <w:sz w:val="20"/>
          <w:szCs w:val="20"/>
        </w:rPr>
        <w:t>* The Phone numbers for the satellite phone system used in camp and for the helicopter change annually. Once the numbers have been assigned, the SPRP will be updated.</w:t>
      </w:r>
    </w:p>
    <w:p w:rsidR="006450B1" w:rsidRDefault="003C60B2" w:rsidP="006450B1">
      <w:pPr>
        <w:pStyle w:val="Heading1"/>
      </w:pPr>
      <w:bookmarkStart w:id="50" w:name="_Toc416360586"/>
      <w:bookmarkStart w:id="51" w:name="_Toc416360877"/>
      <w:bookmarkStart w:id="52" w:name="_Toc475445801"/>
      <w:r>
        <w:t>Action Plan</w:t>
      </w:r>
      <w:bookmarkEnd w:id="50"/>
      <w:bookmarkEnd w:id="51"/>
      <w:bookmarkEnd w:id="52"/>
    </w:p>
    <w:p w:rsidR="003C60B2" w:rsidRDefault="003C60B2" w:rsidP="003C60B2">
      <w:pPr>
        <w:pStyle w:val="Heading2"/>
      </w:pPr>
      <w:bookmarkStart w:id="53" w:name="_Toc416360587"/>
      <w:bookmarkStart w:id="54" w:name="_Toc416360878"/>
      <w:bookmarkStart w:id="55" w:name="_Toc475445802"/>
      <w:r>
        <w:t>Potential Spill Hazards</w:t>
      </w:r>
      <w:bookmarkEnd w:id="53"/>
      <w:bookmarkEnd w:id="54"/>
      <w:bookmarkEnd w:id="55"/>
    </w:p>
    <w:p w:rsidR="003C60B2" w:rsidRDefault="003C60B2" w:rsidP="003C60B2">
      <w:r w:rsidRPr="003C60B2">
        <w:t>Even with appropriate precautions, the potential for spills remains when dealing with fuel and other hazardous materials. The following is a list of potential spill hazards:</w:t>
      </w:r>
    </w:p>
    <w:p w:rsidR="003C60B2" w:rsidRPr="003C60B2" w:rsidRDefault="003C60B2" w:rsidP="003C60B2">
      <w:pPr>
        <w:pStyle w:val="Bullet"/>
        <w:rPr>
          <w:lang w:val="en-US"/>
        </w:rPr>
      </w:pPr>
      <w:r w:rsidRPr="003C60B2">
        <w:rPr>
          <w:lang w:val="en-US"/>
        </w:rPr>
        <w:t xml:space="preserve">205 L drums holding diesel, jet fuel, gasoline, waste fuels, and waste oils have the potential to leak or rupture due to mishandling. Older or refilled drums are more prone to leaking around the bungs if the seals are not properly maintained. </w:t>
      </w:r>
    </w:p>
    <w:p w:rsidR="003C60B2" w:rsidRPr="003C60B2" w:rsidRDefault="003C60B2" w:rsidP="003C60B2">
      <w:pPr>
        <w:pStyle w:val="Bullet"/>
        <w:rPr>
          <w:lang w:val="en-US"/>
        </w:rPr>
      </w:pPr>
      <w:r w:rsidRPr="003C60B2">
        <w:rPr>
          <w:lang w:val="en-US"/>
        </w:rPr>
        <w:t>Propane cylinders may leak from the valves or rupture as a result of mishandling.</w:t>
      </w:r>
    </w:p>
    <w:p w:rsidR="003C60B2" w:rsidRPr="003C60B2" w:rsidRDefault="003C60B2" w:rsidP="003C60B2">
      <w:pPr>
        <w:pStyle w:val="Bullet"/>
        <w:rPr>
          <w:lang w:val="en-US"/>
        </w:rPr>
      </w:pPr>
      <w:r w:rsidRPr="003C60B2">
        <w:rPr>
          <w:lang w:val="en-US"/>
        </w:rPr>
        <w:lastRenderedPageBreak/>
        <w:t>Vehicles and other motorized equipment may experience fuel or oil leaks as a result of malfunctions, impacts, lack of maintenance, improper storage, or faulty operation.</w:t>
      </w:r>
    </w:p>
    <w:p w:rsidR="003C60B2" w:rsidRPr="003C60B2" w:rsidRDefault="003C60B2" w:rsidP="003C60B2">
      <w:pPr>
        <w:pStyle w:val="Bullet"/>
        <w:rPr>
          <w:lang w:val="en-US"/>
        </w:rPr>
      </w:pPr>
      <w:r w:rsidRPr="003C60B2">
        <w:rPr>
          <w:lang w:val="en-US"/>
        </w:rPr>
        <w:t>Leaks or spills may occur during fuel transfer due to over-fueling, improper fueling procedure, or faulty equipment.</w:t>
      </w:r>
    </w:p>
    <w:p w:rsidR="003C60B2" w:rsidRDefault="003C60B2" w:rsidP="003C60B2">
      <w:pPr>
        <w:pStyle w:val="Bullet"/>
        <w:rPr>
          <w:lang w:val="en-US"/>
        </w:rPr>
      </w:pPr>
      <w:r w:rsidRPr="003C60B2">
        <w:rPr>
          <w:lang w:val="en-US"/>
        </w:rPr>
        <w:t>The risk of rupturing a fuel container increases during transport due to the increas</w:t>
      </w:r>
      <w:r w:rsidR="00EC3843">
        <w:rPr>
          <w:lang w:val="en-US"/>
        </w:rPr>
        <w:t>ed amount of handling involved.</w:t>
      </w:r>
    </w:p>
    <w:p w:rsidR="00EC3843" w:rsidRPr="00EC3843" w:rsidRDefault="00EC3843" w:rsidP="00EC3843">
      <w:pPr>
        <w:pStyle w:val="Bullet"/>
        <w:numPr>
          <w:ilvl w:val="0"/>
          <w:numId w:val="0"/>
        </w:numPr>
        <w:ind w:left="360"/>
        <w:rPr>
          <w:lang w:val="en-US"/>
        </w:rPr>
      </w:pPr>
    </w:p>
    <w:p w:rsidR="003C60B2" w:rsidRDefault="003C60B2" w:rsidP="003C60B2">
      <w:pPr>
        <w:rPr>
          <w:lang w:val="en-US"/>
        </w:rPr>
      </w:pPr>
      <w:r w:rsidRPr="003C60B2">
        <w:rPr>
          <w:lang w:val="en-US"/>
        </w:rPr>
        <w:t>Regular inspection and maintenance of fuel caches, motorized equipment, and fuel transfer equipment will help to mitigate the risks outlined above. Training for proper maintenance of motorized equipment, fuel transfer and handling procedures, and spill response training will be provided to applicable personnel.</w:t>
      </w:r>
    </w:p>
    <w:p w:rsidR="003C60B2" w:rsidRDefault="003C60B2" w:rsidP="003C60B2">
      <w:pPr>
        <w:pStyle w:val="Heading2"/>
        <w:rPr>
          <w:lang w:val="en-US"/>
        </w:rPr>
      </w:pPr>
      <w:bookmarkStart w:id="56" w:name="_Toc416360588"/>
      <w:bookmarkStart w:id="57" w:name="_Toc416360879"/>
      <w:bookmarkStart w:id="58" w:name="_Toc475445803"/>
      <w:r>
        <w:rPr>
          <w:lang w:val="en-US"/>
        </w:rPr>
        <w:t>Potential Environmental Impacts</w:t>
      </w:r>
      <w:bookmarkEnd w:id="56"/>
      <w:bookmarkEnd w:id="57"/>
      <w:bookmarkEnd w:id="58"/>
    </w:p>
    <w:p w:rsidR="003C60B2" w:rsidRDefault="003C60B2" w:rsidP="003C60B2">
      <w:pPr>
        <w:rPr>
          <w:lang w:val="en-US"/>
        </w:rPr>
      </w:pPr>
      <w:r w:rsidRPr="003C60B2">
        <w:rPr>
          <w:lang w:val="en-US"/>
        </w:rPr>
        <w:t>All hazardous materials pose a threat to the environment if spilled. Overall, spills in the winter are usually lower impact as snow is a natural sorbent and ice forms a barrier against soil or water contamination. The following list outlines potential environmental impacts of hazardous materials stored on site:</w:t>
      </w:r>
    </w:p>
    <w:p w:rsidR="003C60B2" w:rsidRPr="003C60B2" w:rsidRDefault="003C60B2" w:rsidP="003C60B2">
      <w:pPr>
        <w:pStyle w:val="Bullet"/>
        <w:rPr>
          <w:lang w:val="en-US"/>
        </w:rPr>
      </w:pPr>
      <w:r w:rsidRPr="003C60B2">
        <w:rPr>
          <w:lang w:val="en-US"/>
        </w:rPr>
        <w:t>Gasoline may be harmful to wildlife and aquatic life. It is not readily biodegradable and has the potential for bioaccumulation in the environment. Gasoline volatizes quickly.</w:t>
      </w:r>
    </w:p>
    <w:p w:rsidR="003C60B2" w:rsidRPr="003C60B2" w:rsidRDefault="003C60B2" w:rsidP="003C60B2">
      <w:pPr>
        <w:pStyle w:val="Bullet"/>
        <w:rPr>
          <w:lang w:val="en-US"/>
        </w:rPr>
      </w:pPr>
      <w:r w:rsidRPr="003C60B2">
        <w:rPr>
          <w:lang w:val="en-US"/>
        </w:rPr>
        <w:t>Diesel may be harmful to wildlife and aquatic life. It is not readily biodegradable and has the potential for bioaccumulation in the environment. Diesel burns slowly and thus the risk to the environment is reduced during recovery as it can be more readily contained compared to more volatile fuels.</w:t>
      </w:r>
    </w:p>
    <w:p w:rsidR="003C60B2" w:rsidRPr="003C60B2" w:rsidRDefault="003C60B2" w:rsidP="003C60B2">
      <w:pPr>
        <w:pStyle w:val="Bullet"/>
        <w:rPr>
          <w:lang w:val="en-US"/>
        </w:rPr>
      </w:pPr>
      <w:r w:rsidRPr="003C60B2">
        <w:rPr>
          <w:lang w:val="en-US"/>
        </w:rPr>
        <w:t>Jet fuel may be harmful to wildlife and aquatic life. It is not readily biodegradable and has the potential for bioaccumulation in the environment. Jet fuel volatizes relatively quickly.</w:t>
      </w:r>
    </w:p>
    <w:p w:rsidR="003C60B2" w:rsidRPr="003C60B2" w:rsidRDefault="003C60B2" w:rsidP="003C60B2">
      <w:pPr>
        <w:pStyle w:val="Bullet"/>
        <w:rPr>
          <w:lang w:val="en-US"/>
        </w:rPr>
      </w:pPr>
      <w:r w:rsidRPr="003C60B2">
        <w:rPr>
          <w:lang w:val="en-US"/>
        </w:rPr>
        <w:t>Propane may be harmful to wildlife and the surrounding environment, and it has the potential to accumulate in the environment. Propane is extremely volatile and is the most flammable material stored on site. Impacts to the immediate surrounding environment are of greatest concern.</w:t>
      </w:r>
    </w:p>
    <w:p w:rsidR="003C60B2" w:rsidRDefault="003C60B2" w:rsidP="003C60B2">
      <w:pPr>
        <w:pStyle w:val="Bullet"/>
        <w:rPr>
          <w:lang w:val="en-US"/>
        </w:rPr>
      </w:pPr>
      <w:r w:rsidRPr="003C60B2">
        <w:rPr>
          <w:lang w:val="en-US"/>
        </w:rPr>
        <w:t>Oils and greases may be harmful to wildlife and aquatic life. They are not readily biodegradable and have the potential for bioaccumulation in the environment.</w:t>
      </w:r>
    </w:p>
    <w:p w:rsidR="003C60B2" w:rsidRPr="003C60B2" w:rsidRDefault="003C60B2" w:rsidP="005C2174">
      <w:pPr>
        <w:pStyle w:val="Bullet"/>
        <w:numPr>
          <w:ilvl w:val="0"/>
          <w:numId w:val="0"/>
        </w:numPr>
        <w:ind w:left="360"/>
        <w:rPr>
          <w:lang w:val="en-US"/>
        </w:rPr>
      </w:pPr>
    </w:p>
    <w:tbl>
      <w:tblPr>
        <w:tblStyle w:val="TableGrid"/>
        <w:tblW w:w="0" w:type="auto"/>
        <w:jc w:val="center"/>
        <w:tblLook w:val="04A0" w:firstRow="1" w:lastRow="0" w:firstColumn="1" w:lastColumn="0" w:noHBand="0" w:noVBand="1"/>
      </w:tblPr>
      <w:tblGrid>
        <w:gridCol w:w="5367"/>
      </w:tblGrid>
      <w:tr w:rsidR="003C60B2" w:rsidRPr="000C4751" w:rsidTr="003C60B2">
        <w:trPr>
          <w:trHeight w:val="1418"/>
          <w:jc w:val="center"/>
        </w:trPr>
        <w:tc>
          <w:tcPr>
            <w:tcW w:w="0" w:type="auto"/>
            <w:vAlign w:val="center"/>
          </w:tcPr>
          <w:p w:rsidR="003C60B2" w:rsidRPr="003B477E" w:rsidRDefault="003C60B2" w:rsidP="005C2174">
            <w:pPr>
              <w:spacing w:after="0"/>
              <w:jc w:val="center"/>
              <w:rPr>
                <w:sz w:val="28"/>
                <w:szCs w:val="28"/>
              </w:rPr>
            </w:pPr>
            <w:r w:rsidRPr="003B477E">
              <w:rPr>
                <w:sz w:val="28"/>
                <w:szCs w:val="28"/>
              </w:rPr>
              <w:t>Take action only if safety permits!</w:t>
            </w:r>
          </w:p>
          <w:p w:rsidR="003C60B2" w:rsidRPr="003B477E" w:rsidRDefault="003C60B2" w:rsidP="005C2174">
            <w:pPr>
              <w:spacing w:after="0"/>
              <w:jc w:val="center"/>
              <w:rPr>
                <w:sz w:val="28"/>
                <w:szCs w:val="28"/>
              </w:rPr>
            </w:pPr>
          </w:p>
          <w:p w:rsidR="003C60B2" w:rsidRPr="000C4751" w:rsidRDefault="003C60B2" w:rsidP="005C2174">
            <w:pPr>
              <w:spacing w:after="0"/>
              <w:jc w:val="center"/>
            </w:pPr>
            <w:r w:rsidRPr="003B477E">
              <w:rPr>
                <w:b/>
                <w:sz w:val="28"/>
                <w:szCs w:val="28"/>
                <w:u w:val="single"/>
              </w:rPr>
              <w:t>NEVER SMOKE</w:t>
            </w:r>
            <w:r w:rsidRPr="003B477E">
              <w:rPr>
                <w:sz w:val="28"/>
                <w:szCs w:val="28"/>
              </w:rPr>
              <w:t xml:space="preserve"> when dealing with spills!</w:t>
            </w:r>
          </w:p>
        </w:tc>
      </w:tr>
    </w:tbl>
    <w:p w:rsidR="003C60B2" w:rsidRDefault="003C60B2" w:rsidP="005C2174">
      <w:pPr>
        <w:spacing w:after="0"/>
      </w:pPr>
    </w:p>
    <w:p w:rsidR="003C60B2" w:rsidRDefault="003C60B2" w:rsidP="003C60B2">
      <w:pPr>
        <w:pStyle w:val="Heading2"/>
      </w:pPr>
      <w:bookmarkStart w:id="59" w:name="_Toc416360589"/>
      <w:bookmarkStart w:id="60" w:name="_Toc416360880"/>
      <w:bookmarkStart w:id="61" w:name="_Toc475445804"/>
      <w:r>
        <w:t>Initial Actions</w:t>
      </w:r>
      <w:bookmarkEnd w:id="59"/>
      <w:bookmarkEnd w:id="60"/>
      <w:bookmarkEnd w:id="61"/>
    </w:p>
    <w:p w:rsidR="003C60B2" w:rsidRDefault="003C60B2" w:rsidP="009D2285">
      <w:pPr>
        <w:pStyle w:val="Bullet"/>
      </w:pPr>
      <w:r>
        <w:t>Ensure safety of all personnel.</w:t>
      </w:r>
    </w:p>
    <w:p w:rsidR="003C60B2" w:rsidRDefault="003C60B2" w:rsidP="009D2285">
      <w:pPr>
        <w:pStyle w:val="Bullet"/>
      </w:pPr>
      <w:r>
        <w:t>Assess spill hazards and risks.</w:t>
      </w:r>
    </w:p>
    <w:p w:rsidR="003C60B2" w:rsidRDefault="003C60B2" w:rsidP="009D2285">
      <w:pPr>
        <w:pStyle w:val="Bullet"/>
      </w:pPr>
      <w:r>
        <w:t>Remove all sources of ignition.</w:t>
      </w:r>
    </w:p>
    <w:p w:rsidR="003C60B2" w:rsidRDefault="003C60B2" w:rsidP="009D2285">
      <w:pPr>
        <w:pStyle w:val="Bullet"/>
      </w:pPr>
      <w:r>
        <w:lastRenderedPageBreak/>
        <w:t>Stop the spill if it is possible to do so safely.</w:t>
      </w:r>
    </w:p>
    <w:p w:rsidR="003C60B2" w:rsidRDefault="003C60B2" w:rsidP="009D2285">
      <w:pPr>
        <w:pStyle w:val="Bullet"/>
      </w:pPr>
      <w:r>
        <w:t>Notify the supervisor and request assistance if needed.</w:t>
      </w:r>
    </w:p>
    <w:p w:rsidR="003C60B2" w:rsidRDefault="005C2174" w:rsidP="005C2174">
      <w:pPr>
        <w:pStyle w:val="Bullet"/>
      </w:pPr>
      <w:r>
        <w:t>Contain the spill.</w:t>
      </w:r>
    </w:p>
    <w:p w:rsidR="003C60B2" w:rsidRDefault="003C60B2" w:rsidP="003C60B2">
      <w:pPr>
        <w:pStyle w:val="Heading2"/>
      </w:pPr>
      <w:bookmarkStart w:id="62" w:name="_Toc416360590"/>
      <w:bookmarkStart w:id="63" w:name="_Toc416360881"/>
      <w:bookmarkStart w:id="64" w:name="_Toc475445805"/>
      <w:r>
        <w:t>Secondary Actions</w:t>
      </w:r>
      <w:bookmarkEnd w:id="62"/>
      <w:bookmarkEnd w:id="63"/>
      <w:bookmarkEnd w:id="64"/>
    </w:p>
    <w:p w:rsidR="003C60B2" w:rsidRDefault="003C60B2" w:rsidP="009D2285">
      <w:pPr>
        <w:pStyle w:val="Bullet"/>
      </w:pPr>
      <w:r>
        <w:t>Determine the status of the spill event.</w:t>
      </w:r>
    </w:p>
    <w:p w:rsidR="003C60B2" w:rsidRDefault="003C60B2" w:rsidP="009D2285">
      <w:pPr>
        <w:pStyle w:val="Bullet"/>
      </w:pPr>
      <w:r>
        <w:t>If necessary, pump fuel from a damaged or leaking tank or drum into a refuge container.</w:t>
      </w:r>
    </w:p>
    <w:p w:rsidR="003C60B2" w:rsidRDefault="003C60B2" w:rsidP="009D2285">
      <w:pPr>
        <w:pStyle w:val="Bullet"/>
      </w:pPr>
      <w:r>
        <w:t>Notify the 24 Hour Spill Report Line.</w:t>
      </w:r>
    </w:p>
    <w:p w:rsidR="003C60B2" w:rsidRDefault="003C60B2" w:rsidP="009D2285">
      <w:pPr>
        <w:pStyle w:val="Bullet"/>
      </w:pPr>
      <w:r>
        <w:t xml:space="preserve">Complete and fax a copy of the Spill Report </w:t>
      </w:r>
      <w:r w:rsidRPr="0080720B">
        <w:t>Form (</w:t>
      </w:r>
      <w:r w:rsidR="00EC3843">
        <w:t>Appendix 4</w:t>
      </w:r>
      <w:r w:rsidRPr="0080720B">
        <w:t>).</w:t>
      </w:r>
    </w:p>
    <w:p w:rsidR="003C60B2" w:rsidRDefault="003C60B2" w:rsidP="009D2285">
      <w:pPr>
        <w:pStyle w:val="Bullet"/>
      </w:pPr>
      <w:r>
        <w:t>Notify permitting authorities.</w:t>
      </w:r>
    </w:p>
    <w:p w:rsidR="003C60B2" w:rsidRDefault="003C60B2" w:rsidP="003C60B2">
      <w:pPr>
        <w:pStyle w:val="Bullet"/>
      </w:pPr>
      <w:r>
        <w:t>If possible, resume cleanup and containment.</w:t>
      </w:r>
    </w:p>
    <w:p w:rsidR="003C60B2" w:rsidRDefault="003C60B2" w:rsidP="003C60B2">
      <w:pPr>
        <w:pStyle w:val="Heading2"/>
      </w:pPr>
      <w:bookmarkStart w:id="65" w:name="_Toc416360591"/>
      <w:bookmarkStart w:id="66" w:name="_Toc416360882"/>
      <w:bookmarkStart w:id="67" w:name="_Toc475445806"/>
      <w:r>
        <w:t>Containment Procedures</w:t>
      </w:r>
      <w:bookmarkEnd w:id="65"/>
      <w:bookmarkEnd w:id="66"/>
      <w:bookmarkEnd w:id="67"/>
    </w:p>
    <w:p w:rsidR="003C60B2" w:rsidRDefault="003C60B2" w:rsidP="009D2285">
      <w:pPr>
        <w:pStyle w:val="Bullet"/>
      </w:pPr>
      <w:r>
        <w:t>Ensure it is safe to initiate containment procedures.</w:t>
      </w:r>
    </w:p>
    <w:p w:rsidR="003C60B2" w:rsidRDefault="003C60B2" w:rsidP="009D2285">
      <w:pPr>
        <w:pStyle w:val="Bullet"/>
      </w:pPr>
      <w:r>
        <w:t>Always use applicable safety equipment (gloves, goggles/safety glasses, masks/respirators, etc.) before attempting to contain a spill.</w:t>
      </w:r>
    </w:p>
    <w:p w:rsidR="003C60B2" w:rsidRDefault="003C60B2" w:rsidP="009D2285">
      <w:pPr>
        <w:pStyle w:val="Bullet"/>
      </w:pPr>
      <w:r>
        <w:t>Initiate spill containment by first determining what will be affected by the spill.</w:t>
      </w:r>
    </w:p>
    <w:p w:rsidR="003C60B2" w:rsidRDefault="003C60B2" w:rsidP="009D2285">
      <w:pPr>
        <w:pStyle w:val="Bullet"/>
      </w:pPr>
      <w:r>
        <w:t>Assess speed and direction of the spill and the cause of movement (water, wind, slope).</w:t>
      </w:r>
    </w:p>
    <w:p w:rsidR="003C60B2" w:rsidRDefault="003C60B2" w:rsidP="009D2285">
      <w:pPr>
        <w:pStyle w:val="Bullet"/>
      </w:pPr>
      <w:r>
        <w:t>Determine the best location for containing the spill, avoiding water bodies.</w:t>
      </w:r>
    </w:p>
    <w:p w:rsidR="003C60B2" w:rsidRDefault="003C60B2" w:rsidP="003C60B2">
      <w:pPr>
        <w:pStyle w:val="Bullet"/>
      </w:pPr>
      <w:r>
        <w:t>Have a contingency plan ready in case spill worsens beyond control or if other factors impede containment efforts.</w:t>
      </w:r>
    </w:p>
    <w:p w:rsidR="003C60B2" w:rsidRDefault="003C60B2" w:rsidP="003C60B2">
      <w:pPr>
        <w:pStyle w:val="Heading3"/>
      </w:pPr>
      <w:bookmarkStart w:id="68" w:name="_Toc416360592"/>
      <w:bookmarkStart w:id="69" w:name="_Toc416360883"/>
      <w:bookmarkStart w:id="70" w:name="_Toc475445807"/>
      <w:r>
        <w:t>Diesel, Jet Fuel, Gasoline, Hydraulic Oil and Lubricating Oil</w:t>
      </w:r>
      <w:bookmarkEnd w:id="68"/>
      <w:bookmarkEnd w:id="69"/>
      <w:bookmarkEnd w:id="70"/>
    </w:p>
    <w:p w:rsidR="003C60B2" w:rsidRDefault="003C60B2" w:rsidP="003C60B2">
      <w:pPr>
        <w:pStyle w:val="Heading4"/>
      </w:pPr>
      <w:bookmarkStart w:id="71" w:name="_Toc475445808"/>
      <w:r>
        <w:t>Containment of Spills on Land</w:t>
      </w:r>
      <w:bookmarkEnd w:id="71"/>
    </w:p>
    <w:p w:rsidR="003C60B2" w:rsidRDefault="003C60B2" w:rsidP="003C60B2">
      <w:r w:rsidRPr="003C60B2">
        <w:t>Spills on land include spills on rock, gravel, soil and/or vegetation. It is important to note that soil is a natural sorbent, thus spills on soil are generally less serious than spills on water as contaminated soil can be more easily recovered. Generally spills on land occur during the late spring, summer or fall when snow cover is at a minimum. It is important that all measures be undertaken to avoid spills reaching open water bodies.</w:t>
      </w:r>
    </w:p>
    <w:p w:rsidR="003C60B2" w:rsidRDefault="003C60B2" w:rsidP="003C60B2">
      <w:pPr>
        <w:rPr>
          <w:b/>
          <w:u w:val="single"/>
        </w:rPr>
      </w:pPr>
      <w:r>
        <w:rPr>
          <w:b/>
          <w:u w:val="single"/>
        </w:rPr>
        <w:t>Dykes</w:t>
      </w:r>
    </w:p>
    <w:p w:rsidR="003C60B2" w:rsidRDefault="003C60B2" w:rsidP="003C60B2">
      <w:r w:rsidRPr="003C60B2">
        <w:t>Dykes can be created using soil surrounding a spill on land. These dykes are constructed around the perimeter or down slope of the spilled fuel. A dyke needs to be built up to a size that will ensure containment of the maximum quantity of fuel that may reach it. A plastic tarp can be placed on and at the base of the dyke such that fuel can pool up and subsequently be removed with sorbent materials or by pump into barrels or bags. If the spill is migrating very slowly a dyke may not be necessary and sorbents can be used to soak up fuels before they migrate away from the source of the spill.</w:t>
      </w:r>
    </w:p>
    <w:p w:rsidR="003C60B2" w:rsidRDefault="003C60B2" w:rsidP="003C60B2">
      <w:pPr>
        <w:rPr>
          <w:b/>
          <w:u w:val="single"/>
        </w:rPr>
      </w:pPr>
      <w:r>
        <w:rPr>
          <w:b/>
          <w:u w:val="single"/>
        </w:rPr>
        <w:t>Trenches</w:t>
      </w:r>
    </w:p>
    <w:p w:rsidR="003C60B2" w:rsidRDefault="003C60B2" w:rsidP="003C60B2">
      <w:r w:rsidRPr="003C60B2">
        <w:t xml:space="preserve">Trenches can be dug out to contain spills as long as the top layer of soil is thawed. Shovels pick axes or a loader can be used depending on the size of trench required. It is recommended that the trench be dug to the bedrock or permafrost, which will then </w:t>
      </w:r>
      <w:r w:rsidRPr="003C60B2">
        <w:lastRenderedPageBreak/>
        <w:t>provide containment layer for the spilled fuel. Fuel can then be recovered using a pump or sorbent materials.</w:t>
      </w:r>
    </w:p>
    <w:p w:rsidR="003C60B2" w:rsidRDefault="003C60B2" w:rsidP="003C60B2">
      <w:pPr>
        <w:pStyle w:val="Heading4"/>
      </w:pPr>
      <w:bookmarkStart w:id="72" w:name="_Toc475445809"/>
      <w:r>
        <w:t>Containment of Spills of Water</w:t>
      </w:r>
      <w:bookmarkEnd w:id="72"/>
    </w:p>
    <w:p w:rsidR="00EB5473" w:rsidRDefault="003C60B2" w:rsidP="003C60B2">
      <w:r w:rsidRPr="003C60B2">
        <w:t>Spills on water such as rivers, streams or lakes are the most serious types of spills as they can negatively impact water quality and aquatic life. All measures need to be undertaken to contain spills on open water.</w:t>
      </w:r>
    </w:p>
    <w:p w:rsidR="003C60B2" w:rsidRDefault="003C60B2" w:rsidP="003C60B2">
      <w:pPr>
        <w:rPr>
          <w:b/>
          <w:u w:val="single"/>
        </w:rPr>
      </w:pPr>
      <w:r>
        <w:rPr>
          <w:b/>
          <w:u w:val="single"/>
        </w:rPr>
        <w:t>Booms</w:t>
      </w:r>
    </w:p>
    <w:p w:rsidR="005C2174" w:rsidRDefault="0054417A" w:rsidP="003C60B2">
      <w:r w:rsidRPr="0054417A">
        <w:t>Booms are commonly used to recover fuel ﬂoating on the surface of lakes or slow moving streams. They are released from the shore of a water body to create a circle around the spill. If the spill is away from the shoreline a boat will need to be used to reach the spill, then the boom can be set out. More than one boom may be used at once. Booms may also be used in streams and should be set out at an angle to the current. Booms are designed to ﬂoat and have sorbent materials built into them to absorb fuels at the edge of the boom. Fuel contained within the circle of the boom will need to be recovered using sorbent materials or pumps and placed into barrels or bags for disposal.</w:t>
      </w:r>
    </w:p>
    <w:p w:rsidR="0054417A" w:rsidRDefault="0054417A" w:rsidP="003C60B2">
      <w:pPr>
        <w:rPr>
          <w:b/>
          <w:u w:val="single"/>
        </w:rPr>
      </w:pPr>
      <w:r>
        <w:rPr>
          <w:b/>
          <w:u w:val="single"/>
        </w:rPr>
        <w:t>Weirs</w:t>
      </w:r>
    </w:p>
    <w:p w:rsidR="0054417A" w:rsidRDefault="0054417A" w:rsidP="0054417A">
      <w:r w:rsidRPr="0054417A">
        <w:t>Weirs can be used to contain spills in streams and to prevent further migration downstream. Plywood or other materials found on site can be placed into and across the width of the stream, such that water may still ﬂow under the weir. Spilled fuel will ﬂoat on the water surface and be contained at the foot of the weir. It can then be removed using sorbents, booms or pumps and placed into barrels or plastic bags.</w:t>
      </w:r>
    </w:p>
    <w:p w:rsidR="0054417A" w:rsidRDefault="0054417A" w:rsidP="0054417A">
      <w:pPr>
        <w:rPr>
          <w:b/>
          <w:u w:val="single"/>
        </w:rPr>
      </w:pPr>
      <w:r>
        <w:rPr>
          <w:b/>
          <w:u w:val="single"/>
        </w:rPr>
        <w:t>Barriers</w:t>
      </w:r>
    </w:p>
    <w:p w:rsidR="0054417A" w:rsidRDefault="0054417A" w:rsidP="0054417A">
      <w:r w:rsidRPr="0054417A">
        <w:t>In some situations barriers made of netting or fence material can be installed across a stream, and sorbent materials placed at the base to absorb spilled fuel. Sorbents will need to be replaced as soon as they are saturated. Water will be allowed to ﬂow through. This is very similar to the weir option discussed above.</w:t>
      </w:r>
    </w:p>
    <w:p w:rsidR="0054417A" w:rsidRDefault="0054417A" w:rsidP="0054417A">
      <w:r w:rsidRPr="0054417A">
        <w:t>Note that in some cases, it may be appropriate to burn fuel or to let volatile fuels such as gasoline evaporate after containment on the water surface. This should only be undertaken in consultation with, and after approval from the AANDC or lead agency Inspector.</w:t>
      </w:r>
    </w:p>
    <w:p w:rsidR="0054417A" w:rsidRDefault="0054417A" w:rsidP="0054417A">
      <w:pPr>
        <w:pStyle w:val="Heading4"/>
      </w:pPr>
      <w:bookmarkStart w:id="73" w:name="_Toc475445810"/>
      <w:r>
        <w:t>Containment of Spills on Ice</w:t>
      </w:r>
      <w:bookmarkEnd w:id="73"/>
    </w:p>
    <w:p w:rsidR="0054417A" w:rsidRDefault="0054417A" w:rsidP="0054417A">
      <w:r w:rsidRPr="0054417A">
        <w:t>Spills on ice are generally the easiest spills to contain due to the predominantly impermeable nature of the ice. For small spills, sorbent materials are used to soak up spilled fuel. Remaining contaminated ice/ slush can be scraped and shoveled into a plastic bag or barrel. However, all possible attempts should be made to prevent spills from entering ice covered waters as no easy method exists for containment and recovery of spills if they seep under ice.</w:t>
      </w:r>
    </w:p>
    <w:p w:rsidR="0054417A" w:rsidRDefault="0054417A" w:rsidP="0054417A">
      <w:pPr>
        <w:rPr>
          <w:b/>
          <w:u w:val="single"/>
        </w:rPr>
      </w:pPr>
      <w:r>
        <w:rPr>
          <w:b/>
          <w:u w:val="single"/>
        </w:rPr>
        <w:lastRenderedPageBreak/>
        <w:t>Dykes</w:t>
      </w:r>
    </w:p>
    <w:p w:rsidR="00EB5473" w:rsidRDefault="0054417A" w:rsidP="0054417A">
      <w:r w:rsidRPr="0054417A">
        <w:t>Dykes can be used to contain fuel spills on ice. By collecting surrounding snow, compacting it and mounding it to form a dyke down slope of the spill, a barrier is created thus helping to contain the spill. If the quantity of spill is fairly large, a plastic tarp can be placed over the dyke such that the spill pools at the base of the dyke. The collected fuel can then be pumped into barrels or collected with sorbent materials.</w:t>
      </w:r>
    </w:p>
    <w:p w:rsidR="0054417A" w:rsidRDefault="0054417A" w:rsidP="0054417A">
      <w:pPr>
        <w:rPr>
          <w:b/>
          <w:u w:val="single"/>
        </w:rPr>
      </w:pPr>
      <w:r>
        <w:rPr>
          <w:b/>
          <w:u w:val="single"/>
        </w:rPr>
        <w:t>Trenches</w:t>
      </w:r>
    </w:p>
    <w:p w:rsidR="0054417A" w:rsidRDefault="0054417A" w:rsidP="0054417A">
      <w:r w:rsidRPr="0054417A">
        <w:t>For signiﬁcant spills on ice, trenches can be cut into the ice surrounding and/or down slope of the spill such that fuel is allowed to pool in the trench. It can then be removed via pump into barrels, collected with sorbent materials, or mixed with snow and shoveled into barrels or bags.</w:t>
      </w:r>
    </w:p>
    <w:p w:rsidR="0054417A" w:rsidRDefault="0054417A" w:rsidP="0054417A">
      <w:pPr>
        <w:rPr>
          <w:b/>
          <w:u w:val="single"/>
        </w:rPr>
      </w:pPr>
      <w:r>
        <w:rPr>
          <w:b/>
          <w:u w:val="single"/>
        </w:rPr>
        <w:t>Burning</w:t>
      </w:r>
    </w:p>
    <w:p w:rsidR="0054417A" w:rsidRDefault="0054417A" w:rsidP="0054417A">
      <w:r w:rsidRPr="0054417A">
        <w:t>Burning should only be considered if other approaches are not feasible, and is only to be undertaken with the permission of the AANDC or lead agency Inspector.</w:t>
      </w:r>
    </w:p>
    <w:p w:rsidR="0054417A" w:rsidRDefault="0054417A" w:rsidP="0054417A">
      <w:pPr>
        <w:pStyle w:val="Heading4"/>
      </w:pPr>
      <w:bookmarkStart w:id="74" w:name="_Toc475445811"/>
      <w:r>
        <w:t>Containment of Spills on Snow</w:t>
      </w:r>
      <w:bookmarkEnd w:id="74"/>
    </w:p>
    <w:p w:rsidR="0054417A" w:rsidRDefault="0054417A" w:rsidP="0054417A">
      <w:r w:rsidRPr="0054417A">
        <w:t>Snow is a natural sorbent, thus as with spills on soil, spilled fuel can be more easily recovered. Generally, small spills on snow can be easily cleaned up by raking and shoveling the contaminated snow into plastic bags or empty barrels, and storing these at an approved location.</w:t>
      </w:r>
    </w:p>
    <w:p w:rsidR="0054417A" w:rsidRDefault="0054417A" w:rsidP="0054417A">
      <w:pPr>
        <w:rPr>
          <w:b/>
          <w:u w:val="single"/>
        </w:rPr>
      </w:pPr>
      <w:r>
        <w:rPr>
          <w:b/>
          <w:u w:val="single"/>
        </w:rPr>
        <w:t>Dykes</w:t>
      </w:r>
    </w:p>
    <w:p w:rsidR="0054417A" w:rsidRDefault="0054417A" w:rsidP="0054417A">
      <w:r w:rsidRPr="0054417A">
        <w:t>Dykes can be used to contain fuel spills on snow. By compacting snow down slope from the spill, and mounding it to form a dyke, a barrier or berm is created thus helping to contain the spill. If the quantity of spill is fairly large, a plastic tarp can be placed over the dyke such that the spill pools at the base of the dyke. The collected fuel/snow mixture can then be shoveled into barrels or bags, or collected with sorbent materials.</w:t>
      </w:r>
    </w:p>
    <w:p w:rsidR="0054417A" w:rsidRDefault="0054417A" w:rsidP="0054417A">
      <w:pPr>
        <w:pStyle w:val="Heading4"/>
      </w:pPr>
      <w:bookmarkStart w:id="75" w:name="_Toc475445812"/>
      <w:r>
        <w:t>Storage, Transfer and Disposal</w:t>
      </w:r>
      <w:bookmarkEnd w:id="75"/>
    </w:p>
    <w:p w:rsidR="0054417A" w:rsidRDefault="0054417A" w:rsidP="0054417A">
      <w:r w:rsidRPr="0054417A">
        <w:t>In most cases, spill cleanups are initiated at the far end of the spill and contained moving toward the centre of the spill. Sorbent socks and pads are generally used for small spill clean-up. A pump with attached fuel transfer hose can suction spills from leaking containers or large accumulations on land or ice, and direct these larger quantities into empty drums. Hand tools such as cans, shovels, and rakes are also very effective for small spills or hard to reach areas. Heavy equipment can be used if deemed necessary, and given space and time constraints.</w:t>
      </w:r>
    </w:p>
    <w:p w:rsidR="0054417A" w:rsidRDefault="0054417A" w:rsidP="0054417A">
      <w:r w:rsidRPr="0054417A">
        <w:t>Used sorbent materials are to be immediately placed in plastic bags, and later in sealed containers for future disposal. All materials mentioned in this section are available in the spill kits located at camp, drill sites and fuel caches. Following clean up, any tools or equipment used will be properly washed and decontaminated, or replaced if this is not possible.</w:t>
      </w:r>
    </w:p>
    <w:p w:rsidR="0054417A" w:rsidRDefault="0054417A" w:rsidP="0054417A">
      <w:r w:rsidRPr="0054417A">
        <w:lastRenderedPageBreak/>
        <w:t>All contaminated soil, water, ice, snow, and supplies used for clean-up will be stored in sealed, labeled containers and removed from site for proper disposal at an approved facility. The movement of hazardous wastes will be monitored by the Nunavut Department of Environment and tracked with a Waste Manifest during all movements and transfers.</w:t>
      </w:r>
    </w:p>
    <w:p w:rsidR="0054417A" w:rsidRDefault="0054417A" w:rsidP="0054417A">
      <w:pPr>
        <w:pStyle w:val="Heading3"/>
      </w:pPr>
      <w:bookmarkStart w:id="76" w:name="_Toc416360593"/>
      <w:bookmarkStart w:id="77" w:name="_Toc416360884"/>
      <w:bookmarkStart w:id="78" w:name="_Toc475445813"/>
      <w:r>
        <w:t>Propane</w:t>
      </w:r>
      <w:bookmarkEnd w:id="76"/>
      <w:bookmarkEnd w:id="77"/>
      <w:bookmarkEnd w:id="78"/>
    </w:p>
    <w:p w:rsidR="0054417A" w:rsidRDefault="0054417A" w:rsidP="0054417A">
      <w:r w:rsidRPr="0054417A">
        <w:t>It is not possible to contain vapors when released. Water spray can be used to knock down vapors if no chance of ignition exists. Personnel should leave the area immediately unless a small leak is stopped immediately following detection. Personnel should avoid touching release points on damaged containers as frost may form rapidly. If tanks are damaged, do not attempt a recovery – allow gas to disperse. Keep clear of tank ends. Small fires can be extinguished with a dry chemical CO2 fire extinguisher.</w:t>
      </w:r>
    </w:p>
    <w:p w:rsidR="0054417A" w:rsidRDefault="0054417A" w:rsidP="0054417A">
      <w:pPr>
        <w:pStyle w:val="Heading4"/>
      </w:pPr>
      <w:bookmarkStart w:id="79" w:name="_Toc475445814"/>
      <w:r>
        <w:t>Containment of Spills on Land</w:t>
      </w:r>
      <w:bookmarkEnd w:id="79"/>
    </w:p>
    <w:p w:rsidR="0054417A" w:rsidRDefault="0054417A" w:rsidP="0054417A">
      <w:r w:rsidRPr="0054417A">
        <w:t>Do not attempt to contain propane release.</w:t>
      </w:r>
    </w:p>
    <w:p w:rsidR="0054417A" w:rsidRDefault="0054417A" w:rsidP="0054417A">
      <w:pPr>
        <w:pStyle w:val="Heading4"/>
      </w:pPr>
      <w:bookmarkStart w:id="80" w:name="_Toc475445815"/>
      <w:r>
        <w:t>Containment of Spills on Water</w:t>
      </w:r>
      <w:bookmarkEnd w:id="80"/>
    </w:p>
    <w:p w:rsidR="0054417A" w:rsidRDefault="0054417A" w:rsidP="0054417A">
      <w:r w:rsidRPr="0054417A">
        <w:t>Do not attempt to contain propane release</w:t>
      </w:r>
      <w:r>
        <w:t>.</w:t>
      </w:r>
    </w:p>
    <w:p w:rsidR="0054417A" w:rsidRDefault="0054417A" w:rsidP="0054417A">
      <w:pPr>
        <w:pStyle w:val="Heading4"/>
      </w:pPr>
      <w:bookmarkStart w:id="81" w:name="_Toc475445816"/>
      <w:r>
        <w:t>Containment of Spills on Ice</w:t>
      </w:r>
      <w:bookmarkEnd w:id="81"/>
    </w:p>
    <w:p w:rsidR="0054417A" w:rsidRDefault="0054417A" w:rsidP="0054417A">
      <w:r w:rsidRPr="0054417A">
        <w:t>Do not attempt to contain propane release</w:t>
      </w:r>
      <w:r>
        <w:t>.</w:t>
      </w:r>
    </w:p>
    <w:p w:rsidR="0054417A" w:rsidRDefault="0054417A" w:rsidP="0054417A">
      <w:pPr>
        <w:pStyle w:val="Heading4"/>
      </w:pPr>
      <w:bookmarkStart w:id="82" w:name="_Toc475445817"/>
      <w:r>
        <w:t>Containment of Spills on Snow</w:t>
      </w:r>
      <w:bookmarkEnd w:id="82"/>
    </w:p>
    <w:p w:rsidR="0054417A" w:rsidRDefault="0054417A" w:rsidP="0054417A">
      <w:r w:rsidRPr="0054417A">
        <w:t>Do not attempt to contain propane release</w:t>
      </w:r>
      <w:r>
        <w:t>.</w:t>
      </w:r>
    </w:p>
    <w:p w:rsidR="0054417A" w:rsidRDefault="0054417A" w:rsidP="0054417A">
      <w:pPr>
        <w:pStyle w:val="Heading4"/>
      </w:pPr>
      <w:bookmarkStart w:id="83" w:name="_Toc475445818"/>
      <w:r>
        <w:t>Storage, Transfer and Disposal</w:t>
      </w:r>
      <w:bookmarkEnd w:id="83"/>
    </w:p>
    <w:p w:rsidR="0054417A" w:rsidRDefault="0054417A" w:rsidP="0054417A">
      <w:r w:rsidRPr="0054417A">
        <w:t>It is not possible to contain released vapors. Contaminated materials and damaged containers will be sent to an approved facility for disposal. The movement of hazardous wastes will be monitored by the Nunavut Department of Environment and tracked with a Waste Manifest during all movements and transfers.</w:t>
      </w:r>
    </w:p>
    <w:p w:rsidR="0054417A" w:rsidRDefault="0054417A" w:rsidP="0054417A">
      <w:pPr>
        <w:pStyle w:val="Heading3"/>
      </w:pPr>
      <w:bookmarkStart w:id="84" w:name="_Toc416360594"/>
      <w:bookmarkStart w:id="85" w:name="_Toc416360885"/>
      <w:bookmarkStart w:id="86" w:name="_Toc475445819"/>
      <w:r>
        <w:t>Chemical Spills</w:t>
      </w:r>
      <w:bookmarkEnd w:id="84"/>
      <w:bookmarkEnd w:id="85"/>
      <w:bookmarkEnd w:id="86"/>
    </w:p>
    <w:p w:rsidR="0054417A" w:rsidRDefault="0054417A" w:rsidP="0054417A">
      <w:pPr>
        <w:pStyle w:val="Bullet"/>
      </w:pPr>
      <w:r>
        <w:t xml:space="preserve">Assess hazard of spilled material; </w:t>
      </w:r>
      <w:r w:rsidRPr="00705C23">
        <w:rPr>
          <w:b/>
        </w:rPr>
        <w:t>REFER TO MSDS</w:t>
      </w:r>
      <w:r>
        <w:t>. Members of the emergency response team who are vulnerable to certain contaminants should be replaced with alternatives (e.g. Asthmatics where fumes or airborne particles are evident).</w:t>
      </w:r>
    </w:p>
    <w:p w:rsidR="0054417A" w:rsidRDefault="0054417A" w:rsidP="0054417A">
      <w:pPr>
        <w:pStyle w:val="Bullet"/>
      </w:pPr>
      <w:r>
        <w:t>Assemble applicable safety equipment (gloves, goggles/safety glasses, masks/respirators, etc.) before responding to a spill.</w:t>
      </w:r>
    </w:p>
    <w:p w:rsidR="0054417A" w:rsidRDefault="0054417A" w:rsidP="0054417A">
      <w:pPr>
        <w:pStyle w:val="Bullet"/>
      </w:pPr>
      <w:r>
        <w:t>Apply absorbents to soak up liquids.</w:t>
      </w:r>
    </w:p>
    <w:p w:rsidR="0054417A" w:rsidRDefault="0054417A" w:rsidP="0054417A">
      <w:pPr>
        <w:pStyle w:val="Bullet"/>
      </w:pPr>
      <w:r>
        <w:t>Solid chemicals such as dusts or powders should be covered with plastic sheeting to prevent disbursement by wind or animal.</w:t>
      </w:r>
    </w:p>
    <w:p w:rsidR="0054417A" w:rsidRDefault="0054417A" w:rsidP="0054417A">
      <w:pPr>
        <w:pStyle w:val="Bullet"/>
      </w:pPr>
      <w:r>
        <w:t>Neutralize acids or caustics. Place spilled material and contaminated clean-up supplies in empty refuge drums and seal for disposal.</w:t>
      </w:r>
    </w:p>
    <w:p w:rsidR="0054417A" w:rsidRDefault="0054417A" w:rsidP="0054417A">
      <w:pPr>
        <w:pStyle w:val="Bullet"/>
      </w:pPr>
      <w:r>
        <w:t>Contact the 24 Hour Spill Report Line.</w:t>
      </w:r>
    </w:p>
    <w:p w:rsidR="0054417A" w:rsidRPr="0054417A" w:rsidRDefault="0054417A" w:rsidP="0054417A">
      <w:pPr>
        <w:pStyle w:val="Bullet"/>
      </w:pPr>
      <w:r>
        <w:t>Proceed with clean-up in correspondence with t</w:t>
      </w:r>
      <w:r w:rsidR="005C2174">
        <w:t>he MSDS and steps in section 3.</w:t>
      </w:r>
    </w:p>
    <w:p w:rsidR="00347552" w:rsidRDefault="00552E35" w:rsidP="00347552">
      <w:pPr>
        <w:pStyle w:val="Heading1"/>
      </w:pPr>
      <w:bookmarkStart w:id="87" w:name="_Toc416360595"/>
      <w:bookmarkStart w:id="88" w:name="_Toc416360886"/>
      <w:bookmarkStart w:id="89" w:name="_Toc475445820"/>
      <w:r>
        <w:lastRenderedPageBreak/>
        <w:t>Resource Inventory</w:t>
      </w:r>
      <w:bookmarkEnd w:id="87"/>
      <w:bookmarkEnd w:id="88"/>
      <w:bookmarkEnd w:id="89"/>
    </w:p>
    <w:p w:rsidR="00552E35" w:rsidRDefault="00552E35" w:rsidP="00552E35">
      <w:r w:rsidRPr="00552E35">
        <w:t>Spill kits and firefighting equipment will be strategically located near where any hazardous materials are stored or transferred, at all fuel caches, drill sites, in the helicopter(s), and at numerous locations throughout the camp.</w:t>
      </w:r>
    </w:p>
    <w:p w:rsidR="00552E35" w:rsidRDefault="00552E35" w:rsidP="00552E35">
      <w:pPr>
        <w:pStyle w:val="Heading2"/>
      </w:pPr>
      <w:bookmarkStart w:id="90" w:name="_Toc416360596"/>
      <w:bookmarkStart w:id="91" w:name="_Toc416360887"/>
      <w:bookmarkStart w:id="92" w:name="_Toc475445821"/>
      <w:r>
        <w:t>On-site Resources</w:t>
      </w:r>
      <w:bookmarkEnd w:id="90"/>
      <w:bookmarkEnd w:id="91"/>
      <w:bookmarkEnd w:id="92"/>
    </w:p>
    <w:p w:rsidR="00552E35" w:rsidRPr="00E30EBD" w:rsidRDefault="00552E35" w:rsidP="00552E35">
      <w:pPr>
        <w:rPr>
          <w:b/>
        </w:rPr>
      </w:pPr>
      <w:r w:rsidRPr="00E30EBD">
        <w:rPr>
          <w:b/>
        </w:rPr>
        <w:t xml:space="preserve">Spill kits will be in bright yellow </w:t>
      </w:r>
      <w:r w:rsidRPr="004A1D95">
        <w:rPr>
          <w:b/>
        </w:rPr>
        <w:t>231 L</w:t>
      </w:r>
      <w:r w:rsidRPr="00E30EBD">
        <w:rPr>
          <w:b/>
        </w:rPr>
        <w:t xml:space="preserve"> rigid plastic containers and will contain:</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100</w:t>
      </w:r>
      <w:r w:rsidRPr="00552E35">
        <w:rPr>
          <w:rFonts w:eastAsiaTheme="minorHAnsi" w:cs="Arial"/>
          <w:lang w:val="en-US"/>
        </w:rPr>
        <w:tab/>
        <w:t>oil sorbent pads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6</w:t>
      </w:r>
      <w:r w:rsidRPr="00552E35">
        <w:rPr>
          <w:rFonts w:eastAsiaTheme="minorHAnsi" w:cs="Arial"/>
          <w:lang w:val="en-US"/>
        </w:rPr>
        <w:tab/>
        <w:t>small pillows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large pillows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3”x4’ socks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5</w:t>
      </w:r>
      <w:r w:rsidRPr="00552E35">
        <w:rPr>
          <w:rFonts w:eastAsiaTheme="minorHAnsi" w:cs="Arial"/>
          <w:lang w:val="en-US"/>
        </w:rPr>
        <w:tab/>
        <w:t>3”x8’ socks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4’ socks</w:t>
      </w:r>
    </w:p>
    <w:p w:rsidR="00552E35" w:rsidRPr="00552E35" w:rsidRDefault="004244F1" w:rsidP="00552E35">
      <w:pPr>
        <w:spacing w:after="0" w:line="276" w:lineRule="auto"/>
        <w:rPr>
          <w:rFonts w:eastAsiaTheme="minorHAnsi" w:cs="Arial"/>
          <w:lang w:val="en-US"/>
        </w:rPr>
      </w:pPr>
      <w:r>
        <w:rPr>
          <w:rFonts w:eastAsiaTheme="minorHAnsi" w:cs="Arial"/>
          <w:lang w:val="en-US"/>
        </w:rPr>
        <w:t xml:space="preserve">1        </w:t>
      </w:r>
      <w:r w:rsidR="00552E35" w:rsidRPr="00552E35">
        <w:rPr>
          <w:rFonts w:eastAsiaTheme="minorHAnsi" w:cs="Arial"/>
          <w:lang w:val="en-US"/>
        </w:rPr>
        <w:t>25 lb bag granular</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pair splash goggles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poly coated Tyvek suits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disposable respirators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10</w:t>
      </w:r>
      <w:r w:rsidRPr="00552E35">
        <w:rPr>
          <w:rFonts w:eastAsiaTheme="minorHAnsi" w:cs="Arial"/>
          <w:lang w:val="en-US"/>
        </w:rPr>
        <w:tab/>
        <w:t>large bags with ties for temporary use</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large tarps</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1</w:t>
      </w:r>
      <w:r w:rsidRPr="00552E35">
        <w:rPr>
          <w:rFonts w:eastAsiaTheme="minorHAnsi" w:cs="Arial"/>
          <w:lang w:val="en-US"/>
        </w:rPr>
        <w:tab/>
        <w:t>collapsible shovel</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1</w:t>
      </w:r>
      <w:r w:rsidRPr="00552E35">
        <w:rPr>
          <w:rFonts w:eastAsiaTheme="minorHAnsi" w:cs="Arial"/>
          <w:lang w:val="en-US"/>
        </w:rPr>
        <w:tab/>
        <w:t>roll duct tape</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1</w:t>
      </w:r>
      <w:r w:rsidRPr="00552E35">
        <w:rPr>
          <w:rFonts w:eastAsiaTheme="minorHAnsi" w:cs="Arial"/>
          <w:lang w:val="en-US"/>
        </w:rPr>
        <w:tab/>
        <w:t>utility knife</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2</w:t>
      </w:r>
      <w:r w:rsidRPr="00552E35">
        <w:rPr>
          <w:rFonts w:eastAsiaTheme="minorHAnsi" w:cs="Arial"/>
          <w:lang w:val="en-US"/>
        </w:rPr>
        <w:tab/>
        <w:t>spill kit labels</w:t>
      </w:r>
    </w:p>
    <w:p w:rsidR="00552E35" w:rsidRPr="00552E35" w:rsidRDefault="00552E35" w:rsidP="004244F1">
      <w:pPr>
        <w:spacing w:after="0" w:line="276" w:lineRule="auto"/>
        <w:ind w:left="720" w:hanging="720"/>
        <w:rPr>
          <w:rFonts w:eastAsiaTheme="minorHAnsi" w:cs="Arial"/>
          <w:lang w:val="en-US"/>
        </w:rPr>
      </w:pPr>
      <w:r w:rsidRPr="00552E35">
        <w:rPr>
          <w:rFonts w:eastAsiaTheme="minorHAnsi" w:cs="Arial"/>
          <w:lang w:val="en-US"/>
        </w:rPr>
        <w:t>1</w:t>
      </w:r>
      <w:r w:rsidRPr="00552E35">
        <w:rPr>
          <w:rFonts w:eastAsiaTheme="minorHAnsi" w:cs="Arial"/>
          <w:lang w:val="en-US"/>
        </w:rPr>
        <w:tab/>
        <w:t xml:space="preserve">laminated copy of the </w:t>
      </w:r>
      <w:r w:rsidR="00C14684" w:rsidRPr="00C14684">
        <w:rPr>
          <w:rFonts w:eastAsiaTheme="minorHAnsi" w:cs="Arial"/>
          <w:lang w:val="en-US"/>
        </w:rPr>
        <w:t xml:space="preserve">Meadowbank Precious Metal </w:t>
      </w:r>
      <w:r w:rsidR="0023169B">
        <w:rPr>
          <w:rFonts w:eastAsiaTheme="minorHAnsi" w:cs="Arial"/>
          <w:lang w:val="en-US"/>
        </w:rPr>
        <w:t>Property</w:t>
      </w:r>
      <w:r w:rsidRPr="00552E35">
        <w:rPr>
          <w:rFonts w:eastAsiaTheme="minorHAnsi" w:cs="Arial"/>
          <w:lang w:val="en-US"/>
        </w:rPr>
        <w:t xml:space="preserve"> Spill Prevention and Response Plan</w:t>
      </w:r>
    </w:p>
    <w:p w:rsidR="00552E35" w:rsidRPr="00552E35" w:rsidRDefault="00552E35" w:rsidP="00552E35">
      <w:pPr>
        <w:spacing w:after="0" w:line="276" w:lineRule="auto"/>
        <w:rPr>
          <w:rFonts w:eastAsiaTheme="minorHAnsi" w:cs="Arial"/>
          <w:lang w:val="en-US"/>
        </w:rPr>
      </w:pPr>
      <w:r w:rsidRPr="00552E35">
        <w:rPr>
          <w:rFonts w:eastAsiaTheme="minorHAnsi" w:cs="Arial"/>
          <w:lang w:val="en-US"/>
        </w:rPr>
        <w:t>1</w:t>
      </w:r>
      <w:r w:rsidRPr="00552E35">
        <w:rPr>
          <w:rFonts w:eastAsiaTheme="minorHAnsi" w:cs="Arial"/>
          <w:lang w:val="en-US"/>
        </w:rPr>
        <w:tab/>
        <w:t>231 L overpack drum</w:t>
      </w:r>
    </w:p>
    <w:p w:rsidR="00552E35" w:rsidRDefault="00552E35" w:rsidP="00552E35">
      <w:pPr>
        <w:spacing w:after="0" w:line="276" w:lineRule="auto"/>
        <w:rPr>
          <w:rFonts w:eastAsiaTheme="minorHAnsi" w:cs="Arial"/>
          <w:lang w:val="en-US"/>
        </w:rPr>
      </w:pPr>
      <w:r w:rsidRPr="00552E35">
        <w:rPr>
          <w:rFonts w:eastAsiaTheme="minorHAnsi" w:cs="Arial"/>
          <w:lang w:val="en-US"/>
        </w:rPr>
        <w:t>1</w:t>
      </w:r>
      <w:r w:rsidRPr="00552E35">
        <w:rPr>
          <w:rFonts w:eastAsiaTheme="minorHAnsi" w:cs="Arial"/>
          <w:lang w:val="en-US"/>
        </w:rPr>
        <w:tab/>
        <w:t>checklist of required items</w:t>
      </w:r>
    </w:p>
    <w:p w:rsidR="00552E35" w:rsidRDefault="00552E35" w:rsidP="00552E35">
      <w:pPr>
        <w:spacing w:after="0" w:line="276" w:lineRule="auto"/>
        <w:rPr>
          <w:rFonts w:eastAsiaTheme="minorHAnsi" w:cs="Arial"/>
          <w:lang w:val="en-US"/>
        </w:rPr>
      </w:pPr>
    </w:p>
    <w:p w:rsidR="00552E35" w:rsidRDefault="00552E35" w:rsidP="00552E35">
      <w:pPr>
        <w:spacing w:after="0" w:line="276" w:lineRule="auto"/>
        <w:rPr>
          <w:rFonts w:eastAsiaTheme="minorHAnsi" w:cs="Arial"/>
          <w:lang w:val="en-US"/>
        </w:rPr>
      </w:pPr>
      <w:r>
        <w:rPr>
          <w:rFonts w:eastAsiaTheme="minorHAnsi" w:cs="Arial"/>
          <w:lang w:val="en-US"/>
        </w:rPr>
        <w:t>Other equipment on-site:</w:t>
      </w:r>
    </w:p>
    <w:p w:rsidR="00552E35" w:rsidRDefault="00552E35" w:rsidP="00552E35">
      <w:pPr>
        <w:spacing w:after="0" w:line="276" w:lineRule="auto"/>
        <w:rPr>
          <w:rFonts w:eastAsiaTheme="minorHAnsi" w:cs="Arial"/>
          <w:lang w:val="en-US"/>
        </w:rPr>
      </w:pPr>
    </w:p>
    <w:p w:rsidR="00552E35" w:rsidRPr="00552E35" w:rsidRDefault="00552E35" w:rsidP="00144CD3">
      <w:pPr>
        <w:spacing w:after="0"/>
        <w:rPr>
          <w:rFonts w:eastAsiaTheme="minorHAnsi"/>
          <w:lang w:val="en-US"/>
        </w:rPr>
      </w:pPr>
      <w:r w:rsidRPr="00552E35">
        <w:rPr>
          <w:rFonts w:eastAsiaTheme="minorHAnsi"/>
          <w:lang w:val="en-US"/>
        </w:rPr>
        <w:t xml:space="preserve">2 </w:t>
      </w:r>
      <w:r w:rsidRPr="00552E35">
        <w:rPr>
          <w:rFonts w:eastAsiaTheme="minorHAnsi"/>
          <w:lang w:val="en-US"/>
        </w:rPr>
        <w:tab/>
        <w:t>38”x144’ rolls absorbent matting</w:t>
      </w:r>
    </w:p>
    <w:p w:rsidR="00552E35" w:rsidRPr="00552E35" w:rsidRDefault="00552E35" w:rsidP="00144CD3">
      <w:pPr>
        <w:spacing w:after="0"/>
        <w:rPr>
          <w:rFonts w:eastAsiaTheme="minorHAnsi"/>
          <w:lang w:val="en-US"/>
        </w:rPr>
      </w:pPr>
      <w:r w:rsidRPr="00552E35">
        <w:rPr>
          <w:rFonts w:eastAsiaTheme="minorHAnsi"/>
          <w:lang w:val="en-US"/>
        </w:rPr>
        <w:t>200</w:t>
      </w:r>
      <w:r w:rsidRPr="00552E35">
        <w:rPr>
          <w:rFonts w:eastAsiaTheme="minorHAnsi"/>
          <w:lang w:val="en-US"/>
        </w:rPr>
        <w:tab/>
        <w:t>16”x20” enviro matting</w:t>
      </w:r>
    </w:p>
    <w:p w:rsidR="00552E35" w:rsidRPr="00552E35" w:rsidRDefault="00552E35" w:rsidP="00144CD3">
      <w:pPr>
        <w:spacing w:after="0"/>
        <w:rPr>
          <w:rFonts w:eastAsiaTheme="minorHAnsi"/>
          <w:lang w:val="en-US"/>
        </w:rPr>
      </w:pPr>
      <w:r w:rsidRPr="00552E35">
        <w:rPr>
          <w:rFonts w:eastAsiaTheme="minorHAnsi"/>
          <w:lang w:val="en-US"/>
        </w:rPr>
        <w:t>10</w:t>
      </w:r>
      <w:r w:rsidRPr="00552E35">
        <w:rPr>
          <w:rFonts w:eastAsiaTheme="minorHAnsi"/>
          <w:lang w:val="en-US"/>
        </w:rPr>
        <w:tab/>
        <w:t>booms</w:t>
      </w:r>
    </w:p>
    <w:p w:rsidR="00552E35" w:rsidRPr="00552E35" w:rsidRDefault="00552E35" w:rsidP="00144CD3">
      <w:pPr>
        <w:spacing w:after="0"/>
        <w:rPr>
          <w:rFonts w:eastAsiaTheme="minorHAnsi"/>
          <w:lang w:val="en-US"/>
        </w:rPr>
      </w:pPr>
      <w:r w:rsidRPr="00552E35">
        <w:rPr>
          <w:rFonts w:eastAsiaTheme="minorHAnsi"/>
          <w:lang w:val="en-US"/>
        </w:rPr>
        <w:t>5</w:t>
      </w:r>
      <w:r w:rsidRPr="00552E35">
        <w:rPr>
          <w:rFonts w:eastAsiaTheme="minorHAnsi"/>
          <w:lang w:val="en-US"/>
        </w:rPr>
        <w:tab/>
        <w:t>large tarps</w:t>
      </w:r>
    </w:p>
    <w:p w:rsidR="00552E35" w:rsidRPr="00552E35" w:rsidRDefault="00552E35" w:rsidP="00144CD3">
      <w:pPr>
        <w:spacing w:after="0"/>
        <w:rPr>
          <w:rFonts w:eastAsiaTheme="minorHAnsi"/>
          <w:lang w:val="en-US"/>
        </w:rPr>
      </w:pPr>
      <w:r w:rsidRPr="00552E35">
        <w:rPr>
          <w:rFonts w:eastAsiaTheme="minorHAnsi"/>
          <w:lang w:val="en-US"/>
        </w:rPr>
        <w:t>5</w:t>
      </w:r>
      <w:r w:rsidRPr="00552E35">
        <w:rPr>
          <w:rFonts w:eastAsiaTheme="minorHAnsi"/>
          <w:lang w:val="en-US"/>
        </w:rPr>
        <w:tab/>
        <w:t>shovels (minimum)</w:t>
      </w:r>
    </w:p>
    <w:p w:rsidR="00552E35" w:rsidRPr="00552E35" w:rsidRDefault="00552E35" w:rsidP="00144CD3">
      <w:pPr>
        <w:spacing w:after="0"/>
        <w:rPr>
          <w:rFonts w:eastAsiaTheme="minorHAnsi"/>
          <w:lang w:val="en-US"/>
        </w:rPr>
      </w:pPr>
      <w:r w:rsidRPr="00552E35">
        <w:rPr>
          <w:rFonts w:eastAsiaTheme="minorHAnsi"/>
          <w:lang w:val="en-US"/>
        </w:rPr>
        <w:t>3</w:t>
      </w:r>
      <w:r w:rsidRPr="00552E35">
        <w:rPr>
          <w:rFonts w:eastAsiaTheme="minorHAnsi"/>
          <w:lang w:val="en-US"/>
        </w:rPr>
        <w:tab/>
        <w:t>pick axes (minimum)</w:t>
      </w:r>
    </w:p>
    <w:p w:rsidR="00552E35" w:rsidRPr="00552E35" w:rsidRDefault="00552E35" w:rsidP="00144CD3">
      <w:pPr>
        <w:spacing w:after="0"/>
        <w:rPr>
          <w:rFonts w:eastAsiaTheme="minorHAnsi"/>
          <w:lang w:val="en-US"/>
        </w:rPr>
      </w:pPr>
      <w:r w:rsidRPr="00552E35">
        <w:rPr>
          <w:rFonts w:eastAsiaTheme="minorHAnsi"/>
          <w:lang w:val="en-US"/>
        </w:rPr>
        <w:t>3</w:t>
      </w:r>
      <w:r w:rsidRPr="00552E35">
        <w:rPr>
          <w:rFonts w:eastAsiaTheme="minorHAnsi"/>
          <w:lang w:val="en-US"/>
        </w:rPr>
        <w:tab/>
        <w:t>rakes (minimum)</w:t>
      </w:r>
    </w:p>
    <w:p w:rsidR="00552E35" w:rsidRDefault="00552E35" w:rsidP="00144CD3">
      <w:pPr>
        <w:spacing w:after="0"/>
        <w:rPr>
          <w:rFonts w:eastAsiaTheme="minorHAnsi"/>
          <w:lang w:val="en-US"/>
        </w:rPr>
      </w:pPr>
      <w:r w:rsidRPr="00552E35">
        <w:rPr>
          <w:rFonts w:eastAsiaTheme="minorHAnsi"/>
          <w:lang w:val="en-US"/>
        </w:rPr>
        <w:t>10</w:t>
      </w:r>
      <w:r w:rsidRPr="00552E35">
        <w:rPr>
          <w:rFonts w:eastAsiaTheme="minorHAnsi"/>
          <w:lang w:val="en-US"/>
        </w:rPr>
        <w:tab/>
        <w:t>empty 205 L drums (minimum)</w:t>
      </w:r>
    </w:p>
    <w:p w:rsidR="00552E35" w:rsidRDefault="00552E35" w:rsidP="00552E35">
      <w:pPr>
        <w:spacing w:after="0" w:line="276" w:lineRule="auto"/>
        <w:rPr>
          <w:rFonts w:asciiTheme="minorHAnsi" w:eastAsiaTheme="minorHAnsi" w:hAnsiTheme="minorHAnsi" w:cstheme="minorBidi"/>
          <w:lang w:val="en-US"/>
        </w:rPr>
      </w:pPr>
    </w:p>
    <w:p w:rsidR="00552E35" w:rsidRDefault="00552E35" w:rsidP="00552E35">
      <w:pPr>
        <w:spacing w:after="0" w:line="276" w:lineRule="auto"/>
        <w:rPr>
          <w:rFonts w:asciiTheme="minorHAnsi" w:eastAsiaTheme="minorHAnsi" w:hAnsiTheme="minorHAnsi" w:cstheme="minorBidi"/>
          <w:lang w:val="en-US"/>
        </w:rPr>
      </w:pPr>
      <w:r>
        <w:rPr>
          <w:rFonts w:asciiTheme="minorHAnsi" w:eastAsiaTheme="minorHAnsi" w:hAnsiTheme="minorHAnsi" w:cstheme="minorBidi"/>
          <w:lang w:val="en-US"/>
        </w:rPr>
        <w:t>Spill kits will be located:</w:t>
      </w:r>
    </w:p>
    <w:p w:rsidR="00552E35" w:rsidRPr="00552E35" w:rsidRDefault="00DF6076" w:rsidP="00552E35">
      <w:pPr>
        <w:pStyle w:val="Bullet"/>
        <w:rPr>
          <w:rFonts w:eastAsiaTheme="minorHAnsi"/>
          <w:lang w:val="en-US"/>
        </w:rPr>
      </w:pPr>
      <w:r>
        <w:rPr>
          <w:rFonts w:eastAsiaTheme="minorHAnsi"/>
          <w:lang w:val="en-US"/>
        </w:rPr>
        <w:t>Camp</w:t>
      </w:r>
      <w:r w:rsidR="00552E35" w:rsidRPr="00552E35">
        <w:rPr>
          <w:rFonts w:eastAsiaTheme="minorHAnsi"/>
          <w:lang w:val="en-US"/>
        </w:rPr>
        <w:t xml:space="preserve"> fuel cache</w:t>
      </w:r>
    </w:p>
    <w:p w:rsidR="00552E35" w:rsidRPr="00552E35" w:rsidRDefault="00552E35" w:rsidP="00552E35">
      <w:pPr>
        <w:pStyle w:val="Bullet"/>
        <w:rPr>
          <w:rFonts w:eastAsiaTheme="minorHAnsi"/>
          <w:lang w:val="en-US"/>
        </w:rPr>
      </w:pPr>
      <w:r w:rsidRPr="00552E35">
        <w:rPr>
          <w:rFonts w:eastAsiaTheme="minorHAnsi"/>
          <w:lang w:val="en-US"/>
        </w:rPr>
        <w:lastRenderedPageBreak/>
        <w:t>Helicopter pad / air strip</w:t>
      </w:r>
    </w:p>
    <w:p w:rsidR="00552E35" w:rsidRPr="00552E35" w:rsidRDefault="00552E35" w:rsidP="00552E35">
      <w:pPr>
        <w:pStyle w:val="Bullet"/>
        <w:rPr>
          <w:rFonts w:eastAsiaTheme="minorHAnsi"/>
          <w:lang w:val="en-US"/>
        </w:rPr>
      </w:pPr>
      <w:r w:rsidRPr="00552E35">
        <w:rPr>
          <w:rFonts w:eastAsiaTheme="minorHAnsi"/>
          <w:lang w:val="en-US"/>
        </w:rPr>
        <w:t>Drill fuel caches</w:t>
      </w:r>
    </w:p>
    <w:p w:rsidR="00552E35" w:rsidRPr="00552E35" w:rsidRDefault="00552E35" w:rsidP="00552E35">
      <w:pPr>
        <w:pStyle w:val="Bullet"/>
        <w:rPr>
          <w:rFonts w:eastAsiaTheme="minorHAnsi"/>
          <w:lang w:val="en-US"/>
        </w:rPr>
      </w:pPr>
      <w:r w:rsidRPr="00552E35">
        <w:rPr>
          <w:rFonts w:eastAsiaTheme="minorHAnsi"/>
          <w:lang w:val="en-US"/>
        </w:rPr>
        <w:t>Generator shack</w:t>
      </w:r>
    </w:p>
    <w:p w:rsidR="00552E35" w:rsidRPr="00552E35" w:rsidRDefault="00552E35" w:rsidP="00552E35">
      <w:pPr>
        <w:pStyle w:val="Bullet"/>
        <w:rPr>
          <w:rFonts w:eastAsiaTheme="minorHAnsi"/>
          <w:lang w:val="en-US"/>
        </w:rPr>
      </w:pPr>
      <w:r w:rsidRPr="00552E35">
        <w:rPr>
          <w:rFonts w:eastAsiaTheme="minorHAnsi"/>
          <w:lang w:val="en-US"/>
        </w:rPr>
        <w:t>Incinerator</w:t>
      </w:r>
    </w:p>
    <w:p w:rsidR="00552E35" w:rsidRPr="00552574" w:rsidRDefault="00552E35" w:rsidP="00552E35">
      <w:pPr>
        <w:pStyle w:val="Bullet"/>
        <w:spacing w:line="276" w:lineRule="auto"/>
        <w:rPr>
          <w:rFonts w:eastAsiaTheme="minorHAnsi" w:cs="Arial"/>
          <w:lang w:val="en-US"/>
        </w:rPr>
      </w:pPr>
      <w:r w:rsidRPr="00552E35">
        <w:rPr>
          <w:rFonts w:eastAsiaTheme="minorHAnsi"/>
          <w:lang w:val="en-US"/>
        </w:rPr>
        <w:t>Additional spill kits around camp</w:t>
      </w:r>
    </w:p>
    <w:p w:rsidR="00552E35" w:rsidRDefault="00552E35" w:rsidP="00552E35">
      <w:pPr>
        <w:pStyle w:val="Heading1"/>
      </w:pPr>
      <w:bookmarkStart w:id="93" w:name="_Toc416360597"/>
      <w:bookmarkStart w:id="94" w:name="_Toc416360888"/>
      <w:bookmarkStart w:id="95" w:name="_Toc475445822"/>
      <w:r>
        <w:t>Training Program</w:t>
      </w:r>
      <w:bookmarkEnd w:id="93"/>
      <w:bookmarkEnd w:id="94"/>
      <w:bookmarkEnd w:id="95"/>
    </w:p>
    <w:p w:rsidR="00552E35" w:rsidRDefault="00552E35" w:rsidP="00552E35">
      <w:pPr>
        <w:pStyle w:val="Heading2"/>
      </w:pPr>
      <w:bookmarkStart w:id="96" w:name="_Toc416360598"/>
      <w:bookmarkStart w:id="97" w:name="_Toc416360889"/>
      <w:bookmarkStart w:id="98" w:name="_Toc475445823"/>
      <w:r>
        <w:t>On-site Personnel</w:t>
      </w:r>
      <w:bookmarkEnd w:id="96"/>
      <w:bookmarkEnd w:id="97"/>
      <w:bookmarkEnd w:id="98"/>
    </w:p>
    <w:p w:rsidR="00552E35" w:rsidRDefault="00552E35" w:rsidP="00552E35">
      <w:r>
        <w:t>All on-site personnel will undergo an orientation and training program on initial spill response procedures and be familiar with spill reporting requirements. Fuel handling personnel will receive additional training in safe operation of fuel transfer equipment, spill prevention techniques and spill response. The on-site project supervisor will keep detailed training records.</w:t>
      </w:r>
    </w:p>
    <w:p w:rsidR="00552E35" w:rsidRDefault="00552E35" w:rsidP="00552E35">
      <w:r w:rsidRPr="00552E35">
        <w:t>A designated Emergency Response Team (ERT) made up of on-site personnel will be established. Members of the ERT will receive comprehensive and ongoing training in emergency spill response. ERT members will be on-site at all times and will be made aware of the available resources and locations of spill kits.</w:t>
      </w:r>
    </w:p>
    <w:p w:rsidR="00552E35" w:rsidRDefault="00552E35" w:rsidP="00552E35">
      <w:r w:rsidRPr="00552E35">
        <w:t>Training will include, but not be limited, to the following:</w:t>
      </w:r>
    </w:p>
    <w:p w:rsidR="00552E35" w:rsidRPr="00552E35" w:rsidRDefault="00552E35" w:rsidP="00552E35">
      <w:pPr>
        <w:pStyle w:val="Bullet"/>
        <w:rPr>
          <w:lang w:val="en-US"/>
        </w:rPr>
      </w:pPr>
      <w:r w:rsidRPr="00552E35">
        <w:rPr>
          <w:lang w:val="en-US"/>
        </w:rPr>
        <w:t>Review of the SPRP and ERT member responsibilities.</w:t>
      </w:r>
    </w:p>
    <w:p w:rsidR="00552E35" w:rsidRPr="00552E35" w:rsidRDefault="00552E35" w:rsidP="00552E35">
      <w:pPr>
        <w:pStyle w:val="Bullet"/>
        <w:rPr>
          <w:lang w:val="en-US"/>
        </w:rPr>
      </w:pPr>
      <w:r w:rsidRPr="00552E35">
        <w:rPr>
          <w:lang w:val="en-US"/>
        </w:rPr>
        <w:t>Location of fuel and chemical storage sites.</w:t>
      </w:r>
    </w:p>
    <w:p w:rsidR="00552E35" w:rsidRPr="00552E35" w:rsidRDefault="00552E35" w:rsidP="00552E35">
      <w:pPr>
        <w:pStyle w:val="Bullet"/>
        <w:rPr>
          <w:lang w:val="en-US"/>
        </w:rPr>
      </w:pPr>
      <w:r w:rsidRPr="00552E35">
        <w:rPr>
          <w:lang w:val="en-US"/>
        </w:rPr>
        <w:t>Causes and possible effects of spills.</w:t>
      </w:r>
    </w:p>
    <w:p w:rsidR="00552E35" w:rsidRPr="00552E35" w:rsidRDefault="00552E35" w:rsidP="00552E35">
      <w:pPr>
        <w:pStyle w:val="Bullet"/>
        <w:rPr>
          <w:lang w:val="en-US"/>
        </w:rPr>
      </w:pPr>
      <w:r w:rsidRPr="00552E35">
        <w:rPr>
          <w:lang w:val="en-US"/>
        </w:rPr>
        <w:t>Use of on and off-site spill response resources.</w:t>
      </w:r>
    </w:p>
    <w:p w:rsidR="00552E35" w:rsidRPr="00552E35" w:rsidRDefault="00552E35" w:rsidP="00552E35">
      <w:pPr>
        <w:pStyle w:val="Bullet"/>
        <w:rPr>
          <w:lang w:val="en-US"/>
        </w:rPr>
      </w:pPr>
      <w:r w:rsidRPr="00552E35">
        <w:rPr>
          <w:lang w:val="en-US"/>
        </w:rPr>
        <w:t>Exercises in spill response and spill kit use.</w:t>
      </w:r>
    </w:p>
    <w:p w:rsidR="00552E35" w:rsidRDefault="00552E35" w:rsidP="00552E35">
      <w:pPr>
        <w:pStyle w:val="Bullet"/>
        <w:rPr>
          <w:lang w:val="en-US"/>
        </w:rPr>
      </w:pPr>
      <w:r w:rsidRPr="00552E35">
        <w:rPr>
          <w:lang w:val="en-US"/>
        </w:rPr>
        <w:t>Distribution of up-to-date copies of the SPRP and emergency contact lists.</w:t>
      </w:r>
    </w:p>
    <w:p w:rsidR="00552E35" w:rsidRDefault="00552E35" w:rsidP="00552E35">
      <w:pPr>
        <w:pStyle w:val="Bullet"/>
        <w:numPr>
          <w:ilvl w:val="0"/>
          <w:numId w:val="0"/>
        </w:numPr>
        <w:ind w:left="360" w:hanging="360"/>
        <w:rPr>
          <w:lang w:val="en-US"/>
        </w:rPr>
      </w:pPr>
    </w:p>
    <w:p w:rsidR="00552E35" w:rsidRDefault="00552E35" w:rsidP="00552E35">
      <w:r w:rsidRPr="00552E35">
        <w:rPr>
          <w:lang w:val="en-US"/>
        </w:rPr>
        <w:t>All on-site personnel are required to have basic training in first aid, WHMIS, and Transportation of Dangerous Goods (TDG). Supervisors are required to have advanced first aid training, as well as a valid Occupational Health and Safety (OHS) Supervisor’s Certificate.</w:t>
      </w:r>
    </w:p>
    <w:p w:rsidR="00D02DF2" w:rsidRDefault="00552E35" w:rsidP="00D02DF2">
      <w:pPr>
        <w:pStyle w:val="Heading2"/>
      </w:pPr>
      <w:bookmarkStart w:id="99" w:name="_Toc416360599"/>
      <w:bookmarkStart w:id="100" w:name="_Toc416360890"/>
      <w:bookmarkStart w:id="101" w:name="_Toc475445824"/>
      <w:r>
        <w:t>Contractors</w:t>
      </w:r>
      <w:bookmarkEnd w:id="99"/>
      <w:bookmarkEnd w:id="100"/>
      <w:bookmarkEnd w:id="101"/>
    </w:p>
    <w:p w:rsidR="00D02DF2" w:rsidRDefault="00552E35" w:rsidP="00D02DF2">
      <w:r w:rsidRPr="00552E35">
        <w:t>All contractors will complete site-specific health and safety training including, but not limited to: WHMIS, TDG, and OSH training.</w:t>
      </w:r>
    </w:p>
    <w:p w:rsidR="00552E35" w:rsidRDefault="00552E35" w:rsidP="00D02DF2">
      <w:pPr>
        <w:sectPr w:rsidR="00552E35" w:rsidSect="00DC30D4">
          <w:pgSz w:w="12240" w:h="15840" w:code="1"/>
          <w:pgMar w:top="1440" w:right="1440" w:bottom="1440" w:left="1440" w:header="448" w:footer="57" w:gutter="0"/>
          <w:pgNumType w:start="1"/>
          <w:cols w:space="708"/>
          <w:docGrid w:linePitch="360"/>
        </w:sectPr>
      </w:pPr>
    </w:p>
    <w:p w:rsidR="00552E35" w:rsidRDefault="00552E35" w:rsidP="00D02DF2"/>
    <w:p w:rsidR="00E40ADA" w:rsidRDefault="00E40ADA" w:rsidP="00D02DF2"/>
    <w:p w:rsidR="00E40ADA" w:rsidRDefault="00E40ADA" w:rsidP="00D02DF2"/>
    <w:p w:rsidR="00E40ADA" w:rsidRDefault="00E40ADA" w:rsidP="00D02DF2"/>
    <w:p w:rsidR="006C7008" w:rsidRDefault="008E3567" w:rsidP="008E3567">
      <w:pPr>
        <w:pStyle w:val="Caption"/>
        <w:jc w:val="center"/>
        <w:rPr>
          <w:sz w:val="28"/>
          <w:szCs w:val="28"/>
        </w:rPr>
      </w:pPr>
      <w:bookmarkStart w:id="102" w:name="_Toc416360891"/>
      <w:bookmarkStart w:id="103" w:name="_Toc475446102"/>
      <w:bookmarkEnd w:id="38"/>
      <w:bookmarkEnd w:id="39"/>
      <w:r w:rsidRPr="008E3567">
        <w:rPr>
          <w:sz w:val="28"/>
          <w:szCs w:val="28"/>
        </w:rPr>
        <w:t xml:space="preserve">Appendix </w:t>
      </w:r>
      <w:r w:rsidRPr="008E3567">
        <w:rPr>
          <w:sz w:val="28"/>
          <w:szCs w:val="28"/>
        </w:rPr>
        <w:fldChar w:fldCharType="begin"/>
      </w:r>
      <w:r w:rsidRPr="008E3567">
        <w:rPr>
          <w:sz w:val="28"/>
          <w:szCs w:val="28"/>
        </w:rPr>
        <w:instrText xml:space="preserve"> SEQ Appendix \* ARABIC </w:instrText>
      </w:r>
      <w:r w:rsidRPr="008E3567">
        <w:rPr>
          <w:sz w:val="28"/>
          <w:szCs w:val="28"/>
        </w:rPr>
        <w:fldChar w:fldCharType="separate"/>
      </w:r>
      <w:r w:rsidR="00216BE1">
        <w:rPr>
          <w:noProof/>
          <w:sz w:val="28"/>
          <w:szCs w:val="28"/>
        </w:rPr>
        <w:t>1</w:t>
      </w:r>
      <w:r w:rsidRPr="008E3567">
        <w:rPr>
          <w:sz w:val="28"/>
          <w:szCs w:val="28"/>
        </w:rPr>
        <w:fldChar w:fldCharType="end"/>
      </w:r>
      <w:r w:rsidR="00E40ADA" w:rsidRPr="008E3567">
        <w:rPr>
          <w:sz w:val="28"/>
          <w:szCs w:val="28"/>
        </w:rPr>
        <w:t xml:space="preserve">: </w:t>
      </w:r>
      <w:r w:rsidR="00552E35" w:rsidRPr="008E3567">
        <w:rPr>
          <w:sz w:val="28"/>
          <w:szCs w:val="28"/>
        </w:rPr>
        <w:t>Figures</w:t>
      </w:r>
      <w:bookmarkEnd w:id="102"/>
      <w:bookmarkEnd w:id="103"/>
    </w:p>
    <w:p w:rsidR="006C7008" w:rsidRDefault="006C7008">
      <w:pPr>
        <w:spacing w:after="0"/>
        <w:jc w:val="left"/>
        <w:rPr>
          <w:rFonts w:ascii="Arial Narrow" w:hAnsi="Arial Narrow"/>
          <w:b/>
          <w:bCs/>
          <w:sz w:val="28"/>
          <w:szCs w:val="28"/>
        </w:rPr>
      </w:pPr>
      <w:r>
        <w:rPr>
          <w:sz w:val="28"/>
          <w:szCs w:val="28"/>
        </w:rPr>
        <w:br w:type="page"/>
      </w:r>
    </w:p>
    <w:p w:rsidR="00AB5411" w:rsidRPr="008E3567" w:rsidRDefault="006C7008" w:rsidP="008E3567">
      <w:pPr>
        <w:pStyle w:val="Caption"/>
        <w:jc w:val="center"/>
        <w:rPr>
          <w:sz w:val="28"/>
          <w:szCs w:val="28"/>
        </w:rPr>
      </w:pPr>
      <w:r>
        <w:rPr>
          <w:noProof/>
          <w:sz w:val="28"/>
          <w:szCs w:val="28"/>
          <w:lang w:val="en-US"/>
        </w:rPr>
        <w:lastRenderedPageBreak/>
        <w:drawing>
          <wp:inline distT="0" distB="0" distL="0" distR="0">
            <wp:extent cx="5841552" cy="697426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dowbank_Project_Location_n83z14_21Feb2017.png"/>
                    <pic:cNvPicPr/>
                  </pic:nvPicPr>
                  <pic:blipFill rotWithShape="1">
                    <a:blip r:embed="rId14" cstate="print">
                      <a:extLst>
                        <a:ext uri="{28A0092B-C50C-407E-A947-70E740481C1C}">
                          <a14:useLocalDpi xmlns:a14="http://schemas.microsoft.com/office/drawing/2010/main" val="0"/>
                        </a:ext>
                      </a:extLst>
                    </a:blip>
                    <a:srcRect l="7894" t="9426" r="5742" b="10897"/>
                    <a:stretch/>
                  </pic:blipFill>
                  <pic:spPr bwMode="auto">
                    <a:xfrm>
                      <a:off x="0" y="0"/>
                      <a:ext cx="5867150" cy="7004821"/>
                    </a:xfrm>
                    <a:prstGeom prst="rect">
                      <a:avLst/>
                    </a:prstGeom>
                    <a:ln>
                      <a:noFill/>
                    </a:ln>
                    <a:extLst>
                      <a:ext uri="{53640926-AAD7-44D8-BBD7-CCE9431645EC}">
                        <a14:shadowObscured xmlns:a14="http://schemas.microsoft.com/office/drawing/2010/main"/>
                      </a:ext>
                    </a:extLst>
                  </pic:spPr>
                </pic:pic>
              </a:graphicData>
            </a:graphic>
          </wp:inline>
        </w:drawing>
      </w:r>
    </w:p>
    <w:p w:rsidR="00E40ADA" w:rsidRDefault="00E40ADA" w:rsidP="00552E35">
      <w:pPr>
        <w:pStyle w:val="Heading1-Un-numbered"/>
        <w:jc w:val="center"/>
      </w:pPr>
    </w:p>
    <w:p w:rsidR="006C7008" w:rsidRDefault="006C7008" w:rsidP="00552E35">
      <w:pPr>
        <w:pStyle w:val="Heading1-Un-numbered"/>
        <w:jc w:val="center"/>
        <w:sectPr w:rsidR="006C7008" w:rsidSect="00E40ADA">
          <w:pgSz w:w="12240" w:h="15840" w:code="1"/>
          <w:pgMar w:top="1440" w:right="1440" w:bottom="1440" w:left="1440" w:header="448" w:footer="57" w:gutter="0"/>
          <w:cols w:space="708"/>
          <w:docGrid w:linePitch="360"/>
        </w:sectPr>
      </w:pPr>
    </w:p>
    <w:p w:rsidR="00E40ADA" w:rsidRDefault="00E40ADA" w:rsidP="00E40ADA"/>
    <w:p w:rsidR="00E40ADA" w:rsidRDefault="00E40ADA" w:rsidP="00E40ADA"/>
    <w:p w:rsidR="00E40ADA" w:rsidRDefault="00E40ADA" w:rsidP="00E40ADA"/>
    <w:p w:rsidR="00E40ADA" w:rsidRDefault="00E40ADA" w:rsidP="00E40ADA"/>
    <w:p w:rsidR="00E40ADA" w:rsidRPr="008E3567" w:rsidRDefault="008E3567" w:rsidP="008E3567">
      <w:pPr>
        <w:pStyle w:val="Caption"/>
        <w:jc w:val="center"/>
        <w:rPr>
          <w:sz w:val="28"/>
          <w:szCs w:val="28"/>
        </w:rPr>
      </w:pPr>
      <w:bookmarkStart w:id="104" w:name="_Toc416360892"/>
      <w:bookmarkStart w:id="105" w:name="_Toc475446103"/>
      <w:r w:rsidRPr="008E3567">
        <w:rPr>
          <w:sz w:val="28"/>
          <w:szCs w:val="28"/>
        </w:rPr>
        <w:t xml:space="preserve">Appendix </w:t>
      </w:r>
      <w:r w:rsidRPr="008E3567">
        <w:rPr>
          <w:sz w:val="28"/>
          <w:szCs w:val="28"/>
        </w:rPr>
        <w:fldChar w:fldCharType="begin"/>
      </w:r>
      <w:r w:rsidRPr="008E3567">
        <w:rPr>
          <w:sz w:val="28"/>
          <w:szCs w:val="28"/>
        </w:rPr>
        <w:instrText xml:space="preserve"> SEQ Appendix \* ARABIC </w:instrText>
      </w:r>
      <w:r w:rsidRPr="008E3567">
        <w:rPr>
          <w:sz w:val="28"/>
          <w:szCs w:val="28"/>
        </w:rPr>
        <w:fldChar w:fldCharType="separate"/>
      </w:r>
      <w:r w:rsidR="00216BE1">
        <w:rPr>
          <w:noProof/>
          <w:sz w:val="28"/>
          <w:szCs w:val="28"/>
        </w:rPr>
        <w:t>2</w:t>
      </w:r>
      <w:r w:rsidRPr="008E3567">
        <w:rPr>
          <w:sz w:val="28"/>
          <w:szCs w:val="28"/>
        </w:rPr>
        <w:fldChar w:fldCharType="end"/>
      </w:r>
      <w:r w:rsidR="00E40ADA" w:rsidRPr="008E3567">
        <w:rPr>
          <w:sz w:val="28"/>
          <w:szCs w:val="28"/>
        </w:rPr>
        <w:t>: MSDS</w:t>
      </w:r>
      <w:bookmarkEnd w:id="104"/>
      <w:bookmarkEnd w:id="105"/>
    </w:p>
    <w:p w:rsidR="00FA69C7" w:rsidRDefault="000D7971">
      <w:pPr>
        <w:spacing w:after="0"/>
        <w:jc w:val="left"/>
      </w:pPr>
      <w:r>
        <w:br w:type="page"/>
      </w:r>
    </w:p>
    <w:p w:rsidR="00FA69C7" w:rsidRDefault="00FA69C7">
      <w:pPr>
        <w:spacing w:after="0"/>
        <w:jc w:val="left"/>
      </w:pPr>
      <w:r>
        <w:rPr>
          <w:noProof/>
          <w:lang w:val="en-US"/>
        </w:rPr>
        <w:lastRenderedPageBreak/>
        <w:drawing>
          <wp:inline distT="0" distB="0" distL="0" distR="0" wp14:anchorId="410071B9" wp14:editId="4917A883">
            <wp:extent cx="5943600" cy="769302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1.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7693025"/>
                    </a:xfrm>
                    <a:prstGeom prst="rect">
                      <a:avLst/>
                    </a:prstGeom>
                  </pic:spPr>
                </pic:pic>
              </a:graphicData>
            </a:graphic>
          </wp:inline>
        </w:drawing>
      </w:r>
      <w:r>
        <w:br w:type="page"/>
      </w:r>
    </w:p>
    <w:p w:rsidR="00FA69C7" w:rsidRDefault="00FA69C7">
      <w:pPr>
        <w:spacing w:after="0"/>
        <w:jc w:val="left"/>
      </w:pPr>
      <w:r>
        <w:rPr>
          <w:noProof/>
          <w:lang w:val="en-US"/>
        </w:rPr>
        <w:lastRenderedPageBreak/>
        <w:drawing>
          <wp:inline distT="0" distB="0" distL="0" distR="0" wp14:anchorId="2BA88F6B" wp14:editId="7C92CFF0">
            <wp:extent cx="5943600" cy="769175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74022C0" wp14:editId="6281DD44">
            <wp:extent cx="5943600" cy="769175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B12586A" wp14:editId="79D6A4C2">
            <wp:extent cx="5943600" cy="7691755"/>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A7BA6E8" wp14:editId="34BED27F">
            <wp:extent cx="5943600" cy="769175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79E1F2A" wp14:editId="281E5D9C">
            <wp:extent cx="5943600" cy="769175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FF9EADC" wp14:editId="21B3D4D0">
            <wp:extent cx="5943600" cy="769175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ycle engine oil_Page_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br w:type="page"/>
      </w:r>
    </w:p>
    <w:p w:rsidR="00FA69C7" w:rsidRDefault="00FA69C7">
      <w:pPr>
        <w:spacing w:after="0"/>
        <w:jc w:val="left"/>
        <w:rPr>
          <w:noProof/>
          <w:lang w:eastAsia="en-CA"/>
        </w:rPr>
      </w:pPr>
      <w:r>
        <w:rPr>
          <w:noProof/>
          <w:lang w:val="en-US"/>
        </w:rPr>
        <w:lastRenderedPageBreak/>
        <w:drawing>
          <wp:inline distT="0" distB="0" distL="0" distR="0" wp14:anchorId="0AF7EFB4" wp14:editId="64B39272">
            <wp:extent cx="5943600" cy="769302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1.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7693025"/>
                    </a:xfrm>
                    <a:prstGeom prst="rect">
                      <a:avLst/>
                    </a:prstGeom>
                  </pic:spPr>
                </pic:pic>
              </a:graphicData>
            </a:graphic>
          </wp:inline>
        </w:drawing>
      </w:r>
      <w:r>
        <w:rPr>
          <w:noProof/>
          <w:lang w:val="en-US"/>
        </w:rPr>
        <w:lastRenderedPageBreak/>
        <w:drawing>
          <wp:inline distT="0" distB="0" distL="0" distR="0" wp14:anchorId="5806193F" wp14:editId="7D036D0F">
            <wp:extent cx="5943600" cy="769175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77BDD3A" wp14:editId="35E2A874">
            <wp:extent cx="5943600" cy="7691755"/>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3652E53" wp14:editId="6BAF0B3A">
            <wp:extent cx="5943600" cy="7691755"/>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54EB18C" wp14:editId="26FE1CE8">
            <wp:extent cx="5943600" cy="769175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DA7A9F9" wp14:editId="2430B06B">
            <wp:extent cx="5943600" cy="7691755"/>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AECAF31" wp14:editId="6509DF16">
            <wp:extent cx="5943600" cy="7691755"/>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6C04B99" wp14:editId="5A21090B">
            <wp:extent cx="5943600" cy="7691755"/>
            <wp:effectExtent l="0" t="0" r="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_Page_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FA69C7" w:rsidRDefault="00FA69C7">
      <w:pPr>
        <w:spacing w:after="0"/>
        <w:jc w:val="left"/>
        <w:rPr>
          <w:noProof/>
          <w:lang w:eastAsia="en-CA"/>
        </w:rPr>
      </w:pPr>
      <w:r>
        <w:rPr>
          <w:noProof/>
          <w:lang w:eastAsia="en-CA"/>
        </w:rPr>
        <w:br w:type="page"/>
      </w:r>
    </w:p>
    <w:p w:rsidR="00FA69C7" w:rsidRDefault="00FA69C7">
      <w:pPr>
        <w:spacing w:after="0"/>
        <w:jc w:val="left"/>
      </w:pPr>
      <w:r>
        <w:rPr>
          <w:noProof/>
          <w:lang w:val="en-US"/>
        </w:rPr>
        <w:lastRenderedPageBreak/>
        <w:drawing>
          <wp:inline distT="0" distB="0" distL="0" distR="0" wp14:anchorId="4064CA61" wp14:editId="75B4CDD7">
            <wp:extent cx="5943600" cy="7693025"/>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1.jpg"/>
                    <pic:cNvPicPr/>
                  </pic:nvPicPr>
                  <pic:blipFill>
                    <a:blip r:embed="rId30">
                      <a:extLst>
                        <a:ext uri="{28A0092B-C50C-407E-A947-70E740481C1C}">
                          <a14:useLocalDpi xmlns:a14="http://schemas.microsoft.com/office/drawing/2010/main" val="0"/>
                        </a:ext>
                      </a:extLst>
                    </a:blip>
                    <a:stretch>
                      <a:fillRect/>
                    </a:stretch>
                  </pic:blipFill>
                  <pic:spPr>
                    <a:xfrm>
                      <a:off x="0" y="0"/>
                      <a:ext cx="5943600" cy="7693025"/>
                    </a:xfrm>
                    <a:prstGeom prst="rect">
                      <a:avLst/>
                    </a:prstGeom>
                  </pic:spPr>
                </pic:pic>
              </a:graphicData>
            </a:graphic>
          </wp:inline>
        </w:drawing>
      </w:r>
      <w:r>
        <w:rPr>
          <w:noProof/>
          <w:lang w:val="en-US"/>
        </w:rPr>
        <w:lastRenderedPageBreak/>
        <w:drawing>
          <wp:inline distT="0" distB="0" distL="0" distR="0" wp14:anchorId="3449B2CF" wp14:editId="0A5D72DD">
            <wp:extent cx="5943600" cy="7691755"/>
            <wp:effectExtent l="0" t="0" r="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E0C3C96" wp14:editId="767D1816">
            <wp:extent cx="5943600" cy="7691755"/>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3.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811FCC7" wp14:editId="251B30A4">
            <wp:extent cx="5943600" cy="7691755"/>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4.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F25CEF5" wp14:editId="08815C82">
            <wp:extent cx="5943600" cy="7691755"/>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5C68FFC" wp14:editId="0D8EAF8F">
            <wp:extent cx="5943600" cy="7691755"/>
            <wp:effectExtent l="0" t="0" r="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6.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5F1C1D7" wp14:editId="16A6141F">
            <wp:extent cx="5943600" cy="7691755"/>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7.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C5EB9E2" wp14:editId="590DFE06">
            <wp:extent cx="5943600" cy="7691755"/>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e_Page_8.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FA69C7" w:rsidRDefault="00FA69C7">
      <w:pPr>
        <w:spacing w:after="0"/>
        <w:jc w:val="left"/>
      </w:pPr>
      <w:r>
        <w:br w:type="page"/>
      </w:r>
    </w:p>
    <w:p w:rsidR="00FA69C7" w:rsidRDefault="00A9141E">
      <w:pPr>
        <w:spacing w:after="0"/>
        <w:jc w:val="left"/>
      </w:pPr>
      <w:r>
        <w:rPr>
          <w:noProof/>
          <w:lang w:val="en-US"/>
        </w:rPr>
        <w:lastRenderedPageBreak/>
        <w:drawing>
          <wp:inline distT="0" distB="0" distL="0" distR="0" wp14:anchorId="08D70DD1" wp14:editId="3D39B20A">
            <wp:extent cx="5943600" cy="7693025"/>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1.jpg"/>
                    <pic:cNvPicPr/>
                  </pic:nvPicPr>
                  <pic:blipFill>
                    <a:blip r:embed="rId38">
                      <a:extLst>
                        <a:ext uri="{28A0092B-C50C-407E-A947-70E740481C1C}">
                          <a14:useLocalDpi xmlns:a14="http://schemas.microsoft.com/office/drawing/2010/main" val="0"/>
                        </a:ext>
                      </a:extLst>
                    </a:blip>
                    <a:stretch>
                      <a:fillRect/>
                    </a:stretch>
                  </pic:blipFill>
                  <pic:spPr>
                    <a:xfrm>
                      <a:off x="0" y="0"/>
                      <a:ext cx="5943600" cy="7693025"/>
                    </a:xfrm>
                    <a:prstGeom prst="rect">
                      <a:avLst/>
                    </a:prstGeom>
                  </pic:spPr>
                </pic:pic>
              </a:graphicData>
            </a:graphic>
          </wp:inline>
        </w:drawing>
      </w:r>
      <w:r>
        <w:rPr>
          <w:noProof/>
          <w:lang w:val="en-US"/>
        </w:rPr>
        <w:lastRenderedPageBreak/>
        <w:drawing>
          <wp:inline distT="0" distB="0" distL="0" distR="0" wp14:anchorId="696FFC6D" wp14:editId="0833D6CA">
            <wp:extent cx="5943600" cy="7691755"/>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2.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7C3BA28" wp14:editId="3AC961E7">
            <wp:extent cx="5943600" cy="7691755"/>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3.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ABDBECC" wp14:editId="3C4D76D2">
            <wp:extent cx="5943600" cy="7691755"/>
            <wp:effectExtent l="0" t="0" r="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4.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2D4208C" wp14:editId="1EF14E90">
            <wp:extent cx="5943600" cy="7691755"/>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5.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A5FAA88" wp14:editId="331DE113">
            <wp:extent cx="5943600" cy="7691755"/>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6.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C505C30" wp14:editId="51ED5F73">
            <wp:extent cx="5943600" cy="7691755"/>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7.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A739998" wp14:editId="5FD81563">
            <wp:extent cx="5943600" cy="7691755"/>
            <wp:effectExtent l="0" t="0" r="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t-A_Page_8.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FA69C7" w:rsidRDefault="00FA69C7">
      <w:pPr>
        <w:spacing w:after="0"/>
        <w:jc w:val="left"/>
      </w:pPr>
      <w:r>
        <w:br w:type="page"/>
      </w:r>
    </w:p>
    <w:p w:rsidR="00A9141E" w:rsidRDefault="00A9141E">
      <w:pPr>
        <w:spacing w:after="0"/>
        <w:jc w:val="left"/>
      </w:pPr>
      <w:r>
        <w:rPr>
          <w:noProof/>
          <w:lang w:val="en-US"/>
        </w:rPr>
        <w:lastRenderedPageBreak/>
        <w:drawing>
          <wp:inline distT="0" distB="0" distL="0" distR="0" wp14:anchorId="7FB96781" wp14:editId="06C4B953">
            <wp:extent cx="5943600" cy="7693025"/>
            <wp:effectExtent l="0" t="0" r="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1.jpg"/>
                    <pic:cNvPicPr/>
                  </pic:nvPicPr>
                  <pic:blipFill>
                    <a:blip r:embed="rId46">
                      <a:extLst>
                        <a:ext uri="{28A0092B-C50C-407E-A947-70E740481C1C}">
                          <a14:useLocalDpi xmlns:a14="http://schemas.microsoft.com/office/drawing/2010/main" val="0"/>
                        </a:ext>
                      </a:extLst>
                    </a:blip>
                    <a:stretch>
                      <a:fillRect/>
                    </a:stretch>
                  </pic:blipFill>
                  <pic:spPr>
                    <a:xfrm>
                      <a:off x="0" y="0"/>
                      <a:ext cx="5943600" cy="7693025"/>
                    </a:xfrm>
                    <a:prstGeom prst="rect">
                      <a:avLst/>
                    </a:prstGeom>
                  </pic:spPr>
                </pic:pic>
              </a:graphicData>
            </a:graphic>
          </wp:inline>
        </w:drawing>
      </w:r>
      <w:r>
        <w:rPr>
          <w:noProof/>
          <w:lang w:val="en-US"/>
        </w:rPr>
        <w:lastRenderedPageBreak/>
        <w:drawing>
          <wp:inline distT="0" distB="0" distL="0" distR="0" wp14:anchorId="44066990" wp14:editId="450C8CEF">
            <wp:extent cx="5943600" cy="7691755"/>
            <wp:effectExtent l="0" t="0" r="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2.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D877B94" wp14:editId="219C8C92">
            <wp:extent cx="5943600" cy="7691755"/>
            <wp:effectExtent l="0" t="0" r="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3.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DC99289" wp14:editId="09074EEA">
            <wp:extent cx="5943600" cy="7691755"/>
            <wp:effectExtent l="0" t="0" r="0"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4.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86B22DF" wp14:editId="4125CA3C">
            <wp:extent cx="5943600" cy="7691755"/>
            <wp:effectExtent l="0" t="0" r="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5.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1CC37FC" wp14:editId="728CB6BB">
            <wp:extent cx="5943600" cy="7691755"/>
            <wp:effectExtent l="0" t="0" r="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6.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B4B0B43" wp14:editId="28FBCF66">
            <wp:extent cx="5943600" cy="7691755"/>
            <wp:effectExtent l="0" t="0" r="0" b="44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e_Page_7.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9141E" w:rsidRDefault="00A9141E">
      <w:pPr>
        <w:spacing w:after="0"/>
        <w:jc w:val="left"/>
      </w:pPr>
      <w:r>
        <w:br w:type="page"/>
      </w:r>
    </w:p>
    <w:p w:rsidR="00A9141E" w:rsidRDefault="00A9141E">
      <w:pPr>
        <w:spacing w:after="0"/>
        <w:jc w:val="left"/>
      </w:pPr>
      <w:r>
        <w:rPr>
          <w:noProof/>
          <w:lang w:val="en-US"/>
        </w:rPr>
        <w:lastRenderedPageBreak/>
        <w:drawing>
          <wp:inline distT="0" distB="0" distL="0" distR="0" wp14:anchorId="5F504F86" wp14:editId="2707AEDC">
            <wp:extent cx="5943600" cy="7691755"/>
            <wp:effectExtent l="0" t="0" r="0" b="444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1.jpg"/>
                    <pic:cNvPicPr/>
                  </pic:nvPicPr>
                  <pic:blipFill>
                    <a:blip r:embed="rId53">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CCBE5F7" wp14:editId="65422FD6">
            <wp:extent cx="5943600" cy="7691755"/>
            <wp:effectExtent l="0" t="0" r="0" b="444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2.jpg"/>
                    <pic:cNvPicPr/>
                  </pic:nvPicPr>
                  <pic:blipFill>
                    <a:blip r:embed="rId54">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7320F5E" wp14:editId="16844ED6">
            <wp:extent cx="5943600" cy="7691755"/>
            <wp:effectExtent l="0" t="0" r="0"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3.jpg"/>
                    <pic:cNvPicPr/>
                  </pic:nvPicPr>
                  <pic:blipFill>
                    <a:blip r:embed="rId55">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CD1185E" wp14:editId="2CA0C9EE">
            <wp:extent cx="5943600" cy="7691755"/>
            <wp:effectExtent l="0" t="0" r="0"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4.jpg"/>
                    <pic:cNvPicPr/>
                  </pic:nvPicPr>
                  <pic:blipFill>
                    <a:blip r:embed="rId56">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F6F8C00" wp14:editId="655A9BFD">
            <wp:extent cx="5943600" cy="7691755"/>
            <wp:effectExtent l="0" t="0" r="0" b="444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5.jpg"/>
                    <pic:cNvPicPr/>
                  </pic:nvPicPr>
                  <pic:blipFill>
                    <a:blip r:embed="rId57">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01F1765" wp14:editId="23D15968">
            <wp:extent cx="5943600" cy="7691755"/>
            <wp:effectExtent l="0" t="0" r="0" b="444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6.jpg"/>
                    <pic:cNvPicPr/>
                  </pic:nvPicPr>
                  <pic:blipFill>
                    <a:blip r:embed="rId58">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15FAAD9" wp14:editId="3E2A05EC">
            <wp:extent cx="5943600" cy="7691755"/>
            <wp:effectExtent l="0" t="0" r="0" b="44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7.jpg"/>
                    <pic:cNvPicPr/>
                  </pic:nvPicPr>
                  <pic:blipFill>
                    <a:blip r:embed="rId59">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D320653" wp14:editId="332984F4">
            <wp:extent cx="5943600" cy="7691755"/>
            <wp:effectExtent l="0" t="0" r="0" b="444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 2 Grease_Page_8.jpg"/>
                    <pic:cNvPicPr/>
                  </pic:nvPicPr>
                  <pic:blipFill>
                    <a:blip r:embed="rId60">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9141E" w:rsidRDefault="00A9141E">
      <w:pPr>
        <w:spacing w:after="0"/>
        <w:jc w:val="left"/>
      </w:pPr>
      <w:r>
        <w:br w:type="page"/>
      </w:r>
    </w:p>
    <w:p w:rsidR="00A9141E" w:rsidRDefault="00A9141E">
      <w:pPr>
        <w:spacing w:after="0"/>
        <w:jc w:val="left"/>
      </w:pPr>
      <w:r>
        <w:rPr>
          <w:noProof/>
          <w:lang w:val="en-US"/>
        </w:rPr>
        <w:lastRenderedPageBreak/>
        <w:drawing>
          <wp:inline distT="0" distB="0" distL="0" distR="0" wp14:anchorId="5ADE6692" wp14:editId="2111D864">
            <wp:extent cx="5943600" cy="7691755"/>
            <wp:effectExtent l="0" t="0" r="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1.jpg"/>
                    <pic:cNvPicPr/>
                  </pic:nvPicPr>
                  <pic:blipFill>
                    <a:blip r:embed="rId61">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4A736A4" wp14:editId="5DE801E6">
            <wp:extent cx="5943600" cy="7691755"/>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2.jpg"/>
                    <pic:cNvPicPr/>
                  </pic:nvPicPr>
                  <pic:blipFill>
                    <a:blip r:embed="rId62">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89DC9F8" wp14:editId="4859FAC5">
            <wp:extent cx="5943600" cy="7691755"/>
            <wp:effectExtent l="0" t="0" r="0" b="444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3.jpg"/>
                    <pic:cNvPicPr/>
                  </pic:nvPicPr>
                  <pic:blipFill>
                    <a:blip r:embed="rId63">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EF642F0" wp14:editId="0872D632">
            <wp:extent cx="5943600" cy="7691755"/>
            <wp:effectExtent l="0" t="0" r="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4.jpg"/>
                    <pic:cNvPicPr/>
                  </pic:nvPicPr>
                  <pic:blipFill>
                    <a:blip r:embed="rId64">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88FE9F2" wp14:editId="040EC215">
            <wp:extent cx="5943600" cy="7691755"/>
            <wp:effectExtent l="0" t="0" r="0" b="444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5.jpg"/>
                    <pic:cNvPicPr/>
                  </pic:nvPicPr>
                  <pic:blipFill>
                    <a:blip r:embed="rId65">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53858F3" wp14:editId="1DB93A65">
            <wp:extent cx="5943600" cy="7691755"/>
            <wp:effectExtent l="0" t="0" r="0" b="444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6.jpg"/>
                    <pic:cNvPicPr/>
                  </pic:nvPicPr>
                  <pic:blipFill>
                    <a:blip r:embed="rId66">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601FF8B" wp14:editId="75B562F1">
            <wp:extent cx="5943600" cy="7691755"/>
            <wp:effectExtent l="0" t="0" r="0" b="444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7.jpg"/>
                    <pic:cNvPicPr/>
                  </pic:nvPicPr>
                  <pic:blipFill>
                    <a:blip r:embed="rId67">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AA1A386" wp14:editId="360B1BC7">
            <wp:extent cx="5943600" cy="7691755"/>
            <wp:effectExtent l="0" t="0" r="0" b="444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8.jpg"/>
                    <pic:cNvPicPr/>
                  </pic:nvPicPr>
                  <pic:blipFill>
                    <a:blip r:embed="rId68">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33581CC" wp14:editId="16C16D84">
            <wp:extent cx="5943600" cy="7691755"/>
            <wp:effectExtent l="0" t="0" r="0" b="444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50 Pipe Dope_Page_9.jpg"/>
                    <pic:cNvPicPr/>
                  </pic:nvPicPr>
                  <pic:blipFill>
                    <a:blip r:embed="rId69">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9141E" w:rsidRDefault="00A9141E">
      <w:pPr>
        <w:spacing w:after="0"/>
        <w:jc w:val="left"/>
      </w:pPr>
      <w:r>
        <w:br w:type="page"/>
      </w:r>
    </w:p>
    <w:p w:rsidR="00A9141E" w:rsidRDefault="00A9141E">
      <w:pPr>
        <w:spacing w:after="0"/>
        <w:jc w:val="left"/>
      </w:pPr>
      <w:r>
        <w:rPr>
          <w:noProof/>
          <w:lang w:val="en-US"/>
        </w:rPr>
        <w:lastRenderedPageBreak/>
        <w:drawing>
          <wp:inline distT="0" distB="0" distL="0" distR="0" wp14:anchorId="159324D7" wp14:editId="48F9154F">
            <wp:extent cx="5884545" cy="8229600"/>
            <wp:effectExtent l="0" t="0" r="190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et_Juice_anti_freeze_MSDS_Page_1.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884545" cy="8229600"/>
                    </a:xfrm>
                    <a:prstGeom prst="rect">
                      <a:avLst/>
                    </a:prstGeom>
                  </pic:spPr>
                </pic:pic>
              </a:graphicData>
            </a:graphic>
          </wp:inline>
        </w:drawing>
      </w:r>
      <w:r>
        <w:rPr>
          <w:noProof/>
          <w:lang w:val="en-US"/>
        </w:rPr>
        <w:lastRenderedPageBreak/>
        <w:drawing>
          <wp:inline distT="0" distB="0" distL="0" distR="0" wp14:anchorId="16B3634D" wp14:editId="7AF52E27">
            <wp:extent cx="5791200" cy="7214616"/>
            <wp:effectExtent l="0" t="0" r="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et_Juice_anti_freeze_MSDS_Page_2.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91200" cy="7214616"/>
                    </a:xfrm>
                    <a:prstGeom prst="rect">
                      <a:avLst/>
                    </a:prstGeom>
                  </pic:spPr>
                </pic:pic>
              </a:graphicData>
            </a:graphic>
          </wp:inline>
        </w:drawing>
      </w:r>
    </w:p>
    <w:p w:rsidR="00A9141E" w:rsidRDefault="00A9141E">
      <w:pPr>
        <w:spacing w:after="0"/>
        <w:jc w:val="left"/>
      </w:pPr>
      <w:r>
        <w:br w:type="page"/>
      </w:r>
    </w:p>
    <w:p w:rsidR="00A9141E" w:rsidRDefault="00A9141E">
      <w:pPr>
        <w:spacing w:after="0"/>
        <w:jc w:val="left"/>
      </w:pPr>
      <w:r>
        <w:rPr>
          <w:noProof/>
          <w:lang w:val="en-US"/>
        </w:rPr>
        <w:lastRenderedPageBreak/>
        <w:drawing>
          <wp:inline distT="0" distB="0" distL="0" distR="0" wp14:anchorId="2AF87C50" wp14:editId="19C5E35B">
            <wp:extent cx="5943600" cy="7691755"/>
            <wp:effectExtent l="0" t="0" r="0" b="444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0RD 550X Polymer.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9141E" w:rsidRDefault="00A9141E">
      <w:pPr>
        <w:spacing w:after="0"/>
        <w:jc w:val="left"/>
      </w:pPr>
      <w:r>
        <w:br w:type="page"/>
      </w:r>
    </w:p>
    <w:p w:rsidR="00A9141E" w:rsidRDefault="00A9141E">
      <w:pPr>
        <w:spacing w:after="0"/>
        <w:jc w:val="left"/>
      </w:pPr>
      <w:r>
        <w:rPr>
          <w:noProof/>
          <w:lang w:val="en-US"/>
        </w:rPr>
        <w:lastRenderedPageBreak/>
        <w:drawing>
          <wp:inline distT="0" distB="0" distL="0" distR="0" wp14:anchorId="57AFC8D0" wp14:editId="0DB7BA98">
            <wp:extent cx="5943600" cy="7691755"/>
            <wp:effectExtent l="0" t="0" r="0" b="444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Bear Rod Grease_Page_1.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C7E0354" wp14:editId="69528A80">
            <wp:extent cx="5943600" cy="7691755"/>
            <wp:effectExtent l="0" t="0" r="0" b="444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Bear Rod Grease_Page_2.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E983A4D" wp14:editId="510161BB">
            <wp:extent cx="5943600" cy="7691755"/>
            <wp:effectExtent l="0" t="0" r="0" b="444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Bear Rod Grease_Page_3.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BD3FF5" w:rsidRDefault="00BD3FF5">
      <w:pPr>
        <w:spacing w:after="0"/>
        <w:jc w:val="left"/>
      </w:pPr>
      <w:r>
        <w:br w:type="page"/>
      </w:r>
    </w:p>
    <w:p w:rsidR="00A9141E" w:rsidRDefault="00BD3FF5">
      <w:pPr>
        <w:spacing w:after="0"/>
        <w:jc w:val="left"/>
      </w:pPr>
      <w:r>
        <w:rPr>
          <w:noProof/>
          <w:lang w:val="en-US"/>
        </w:rPr>
        <w:lastRenderedPageBreak/>
        <w:drawing>
          <wp:inline distT="0" distB="0" distL="0" distR="0" wp14:anchorId="3D0F20E5" wp14:editId="086DC27E">
            <wp:extent cx="5943600" cy="7691755"/>
            <wp:effectExtent l="0" t="0" r="0" b="444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seed Soap_Page_1.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5CB1251" wp14:editId="0A8AB6A0">
            <wp:extent cx="5943600" cy="7691755"/>
            <wp:effectExtent l="0" t="0" r="0" b="444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seed Soap_Page_2.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68CBBB8" wp14:editId="600A4008">
            <wp:extent cx="5943600" cy="7691755"/>
            <wp:effectExtent l="0" t="0" r="0" b="444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seed Soap_Page_3.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A9141E">
        <w:br w:type="page"/>
      </w:r>
    </w:p>
    <w:p w:rsidR="00A9141E" w:rsidRDefault="00A9141E">
      <w:pPr>
        <w:spacing w:after="0"/>
        <w:jc w:val="left"/>
      </w:pPr>
      <w:r>
        <w:rPr>
          <w:noProof/>
          <w:lang w:val="en-US"/>
        </w:rPr>
        <w:lastRenderedPageBreak/>
        <w:drawing>
          <wp:inline distT="0" distB="0" distL="0" distR="0" wp14:anchorId="044769F9" wp14:editId="42B91A9F">
            <wp:extent cx="5943600" cy="7691755"/>
            <wp:effectExtent l="0" t="0" r="0" b="444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top_Page_1.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23F2332" wp14:editId="5B362268">
            <wp:extent cx="5943600" cy="7691755"/>
            <wp:effectExtent l="0" t="0" r="0" b="444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top_Page_2.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6D2E98A" wp14:editId="24563358">
            <wp:extent cx="5943600" cy="7691755"/>
            <wp:effectExtent l="0" t="0" r="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top_Page_3.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9FC7324" wp14:editId="04D9DA17">
            <wp:extent cx="5943600" cy="7691755"/>
            <wp:effectExtent l="0" t="0" r="0" b="444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top_Page_4.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9141E" w:rsidRDefault="00A9141E">
      <w:pPr>
        <w:spacing w:after="0"/>
        <w:jc w:val="left"/>
      </w:pPr>
      <w:r>
        <w:br w:type="page"/>
      </w:r>
    </w:p>
    <w:p w:rsidR="00A9141E" w:rsidRDefault="00BD3FF5">
      <w:pPr>
        <w:spacing w:after="0"/>
        <w:jc w:val="left"/>
      </w:pPr>
      <w:r>
        <w:rPr>
          <w:noProof/>
          <w:lang w:val="en-US"/>
        </w:rPr>
        <w:lastRenderedPageBreak/>
        <w:drawing>
          <wp:inline distT="0" distB="0" distL="0" distR="0" wp14:anchorId="349045B3" wp14:editId="1DCEB75A">
            <wp:extent cx="5943600" cy="7691755"/>
            <wp:effectExtent l="0" t="0" r="0" b="444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22_Page_1.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E5CAA93" wp14:editId="640889B0">
            <wp:extent cx="5943600" cy="7691755"/>
            <wp:effectExtent l="0" t="0" r="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22_Page_2.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6971F4C" wp14:editId="5E9871D6">
            <wp:extent cx="5943600" cy="7691755"/>
            <wp:effectExtent l="0" t="0" r="0"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22_Page_3.jp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95406AC" wp14:editId="4790A57D">
            <wp:extent cx="5943600" cy="7691755"/>
            <wp:effectExtent l="0" t="0" r="0" b="444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22_Page_4.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3297E4F" wp14:editId="39DF64A2">
            <wp:extent cx="5943600" cy="7691755"/>
            <wp:effectExtent l="0" t="0" r="0" b="444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22_Page_5.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A245CB7" wp14:editId="7005A55B">
            <wp:extent cx="5943600" cy="7691755"/>
            <wp:effectExtent l="0" t="0" r="0" b="444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22_Page_6.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3A57BD6" wp14:editId="1E8C8A40">
            <wp:extent cx="5943600" cy="7691755"/>
            <wp:effectExtent l="0" t="0" r="0" b="444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32_Page_1.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0A073FF" wp14:editId="768EC0B2">
            <wp:extent cx="5943600" cy="7691755"/>
            <wp:effectExtent l="0" t="0" r="0" b="444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32_Page_2.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D835C4E" wp14:editId="13790EE8">
            <wp:extent cx="5943600" cy="7691755"/>
            <wp:effectExtent l="0" t="0" r="0" b="444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32_Page_3.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63D8358" wp14:editId="20E48F20">
            <wp:extent cx="5943600" cy="7691755"/>
            <wp:effectExtent l="0" t="0" r="0" b="444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32_Page_4.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B539563" wp14:editId="50970434">
            <wp:extent cx="5943600" cy="7691755"/>
            <wp:effectExtent l="0" t="0" r="0" b="444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32_Page_5.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C8927DD" wp14:editId="44CB357B">
            <wp:extent cx="5943600" cy="7691755"/>
            <wp:effectExtent l="0" t="0" r="0" b="444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32_Page_6.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2CF949D" wp14:editId="30851836">
            <wp:extent cx="5943600" cy="7691755"/>
            <wp:effectExtent l="0" t="0" r="0" b="444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46_Page_1.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CFEACE6" wp14:editId="513BF93A">
            <wp:extent cx="5943600" cy="7691755"/>
            <wp:effectExtent l="0" t="0" r="0" b="444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46_Page_2.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4D501B6" wp14:editId="7AAF5C36">
            <wp:extent cx="5943600" cy="7691755"/>
            <wp:effectExtent l="0" t="0" r="0" b="444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46_Page_3.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4716D31" wp14:editId="7E76C817">
            <wp:extent cx="5943600" cy="7691755"/>
            <wp:effectExtent l="0" t="0" r="0" b="444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46_Page_4.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DE70BA6" wp14:editId="13B6AB5C">
            <wp:extent cx="5943600" cy="7691755"/>
            <wp:effectExtent l="0" t="0" r="0"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46_Page_5.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1D8A9E8" wp14:editId="4FFB200B">
            <wp:extent cx="5943600" cy="7691755"/>
            <wp:effectExtent l="0" t="0" r="0" b="444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46_Page_6.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0091C03" wp14:editId="28848D03">
            <wp:extent cx="5943600" cy="7691755"/>
            <wp:effectExtent l="0" t="0" r="0" b="444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68_Page_1.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022718D" wp14:editId="446AF04F">
            <wp:extent cx="5943600" cy="7691755"/>
            <wp:effectExtent l="0" t="0" r="0" b="444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68_Page_2.jp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591E87B" wp14:editId="5990A07B">
            <wp:extent cx="5943600" cy="7691755"/>
            <wp:effectExtent l="0" t="0" r="0" b="444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68_Page_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1C697ACF" wp14:editId="15990ECD">
            <wp:extent cx="5943600" cy="7691755"/>
            <wp:effectExtent l="0" t="0" r="0" b="444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68_Page_4.jp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BD97968" wp14:editId="511367B1">
            <wp:extent cx="5943600" cy="7691755"/>
            <wp:effectExtent l="0" t="0" r="0" b="444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68_Page_5.jpg"/>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707DD421" wp14:editId="263FE63C">
            <wp:extent cx="5943600" cy="7691755"/>
            <wp:effectExtent l="0" t="0" r="0" b="444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f Harmony AW Hydraulic 68_Page_6.jp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A9141E" w:rsidRDefault="00A9141E">
      <w:pPr>
        <w:spacing w:after="0"/>
        <w:jc w:val="left"/>
      </w:pPr>
      <w:r>
        <w:br w:type="page"/>
      </w:r>
    </w:p>
    <w:p w:rsidR="00BD3FF5" w:rsidRDefault="00BD3FF5">
      <w:pPr>
        <w:spacing w:after="0"/>
        <w:jc w:val="left"/>
      </w:pPr>
      <w:r>
        <w:rPr>
          <w:noProof/>
          <w:lang w:val="en-US"/>
        </w:rPr>
        <w:lastRenderedPageBreak/>
        <w:drawing>
          <wp:inline distT="0" distB="0" distL="0" distR="0" wp14:anchorId="7C704304" wp14:editId="79C7EBA2">
            <wp:extent cx="5943600" cy="7691755"/>
            <wp:effectExtent l="0" t="0" r="0" b="444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1.jp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5A7975F" wp14:editId="0966D22F">
            <wp:extent cx="5943600" cy="7691755"/>
            <wp:effectExtent l="0" t="0" r="0" b="444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2.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489A112B" wp14:editId="59916C05">
            <wp:extent cx="5943600" cy="7691755"/>
            <wp:effectExtent l="0" t="0" r="0" b="444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3.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AE9EE02" wp14:editId="3B5C95AC">
            <wp:extent cx="5943600" cy="7691755"/>
            <wp:effectExtent l="0" t="0" r="0" b="444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4.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69E6C43E" wp14:editId="550379C8">
            <wp:extent cx="5943600" cy="7691755"/>
            <wp:effectExtent l="0" t="0" r="0" b="444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5.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163BFC8" wp14:editId="6AC11220">
            <wp:extent cx="5943600" cy="7691755"/>
            <wp:effectExtent l="0" t="0" r="0" b="444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6.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0BE157DB" wp14:editId="5EF41FA8">
            <wp:extent cx="5943600" cy="7691755"/>
            <wp:effectExtent l="0" t="0" r="0" b="444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7.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566F6B96" wp14:editId="0B7F477E">
            <wp:extent cx="5943600" cy="7691755"/>
            <wp:effectExtent l="0" t="0" r="0" b="444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8.jpg"/>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2CE652C3" wp14:editId="1B01E034">
            <wp:extent cx="5943600" cy="7691755"/>
            <wp:effectExtent l="0" t="0" r="0" b="444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09.jp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14:anchorId="3202EACE" wp14:editId="34F6B85A">
            <wp:extent cx="5943600" cy="7691755"/>
            <wp:effectExtent l="0" t="0" r="0" b="444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d oil_Page_10.jpg"/>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FA69C7" w:rsidRDefault="00BD3FF5">
      <w:pPr>
        <w:spacing w:after="0"/>
        <w:jc w:val="left"/>
      </w:pPr>
      <w:r>
        <w:br w:type="page"/>
      </w:r>
    </w:p>
    <w:p w:rsidR="00E40ADA" w:rsidRDefault="00E40ADA" w:rsidP="00E40ADA"/>
    <w:p w:rsidR="00E40ADA" w:rsidRDefault="00E40ADA" w:rsidP="00E40ADA"/>
    <w:p w:rsidR="00E40ADA" w:rsidRDefault="00E40ADA" w:rsidP="00E40ADA"/>
    <w:p w:rsidR="00E40ADA" w:rsidRDefault="00E40ADA" w:rsidP="00E40ADA"/>
    <w:p w:rsidR="00E40ADA" w:rsidRPr="008E3567" w:rsidRDefault="008E3567" w:rsidP="008E3567">
      <w:pPr>
        <w:pStyle w:val="Caption"/>
        <w:jc w:val="center"/>
        <w:rPr>
          <w:sz w:val="28"/>
          <w:szCs w:val="28"/>
        </w:rPr>
      </w:pPr>
      <w:bookmarkStart w:id="106" w:name="_Toc416360893"/>
      <w:bookmarkStart w:id="107" w:name="_Toc475446104"/>
      <w:r w:rsidRPr="008E3567">
        <w:rPr>
          <w:sz w:val="28"/>
          <w:szCs w:val="28"/>
        </w:rPr>
        <w:t xml:space="preserve">Appendix </w:t>
      </w:r>
      <w:r w:rsidRPr="008E3567">
        <w:rPr>
          <w:sz w:val="28"/>
          <w:szCs w:val="28"/>
        </w:rPr>
        <w:fldChar w:fldCharType="begin"/>
      </w:r>
      <w:r w:rsidRPr="008E3567">
        <w:rPr>
          <w:sz w:val="28"/>
          <w:szCs w:val="28"/>
        </w:rPr>
        <w:instrText xml:space="preserve"> SEQ Appendix \* ARABIC </w:instrText>
      </w:r>
      <w:r w:rsidRPr="008E3567">
        <w:rPr>
          <w:sz w:val="28"/>
          <w:szCs w:val="28"/>
        </w:rPr>
        <w:fldChar w:fldCharType="separate"/>
      </w:r>
      <w:r w:rsidR="00216BE1">
        <w:rPr>
          <w:noProof/>
          <w:sz w:val="28"/>
          <w:szCs w:val="28"/>
        </w:rPr>
        <w:t>3</w:t>
      </w:r>
      <w:r w:rsidRPr="008E3567">
        <w:rPr>
          <w:sz w:val="28"/>
          <w:szCs w:val="28"/>
        </w:rPr>
        <w:fldChar w:fldCharType="end"/>
      </w:r>
      <w:r w:rsidR="00E40ADA" w:rsidRPr="008E3567">
        <w:rPr>
          <w:sz w:val="28"/>
          <w:szCs w:val="28"/>
        </w:rPr>
        <w:t>: Daily Fuel Inspection Record</w:t>
      </w:r>
      <w:bookmarkEnd w:id="106"/>
      <w:bookmarkEnd w:id="107"/>
    </w:p>
    <w:p w:rsidR="00BD3FF5" w:rsidRDefault="000D7971">
      <w:pPr>
        <w:spacing w:after="0"/>
        <w:jc w:val="left"/>
        <w:sectPr w:rsidR="00BD3FF5" w:rsidSect="00E40ADA">
          <w:headerReference w:type="default" r:id="rId117"/>
          <w:footerReference w:type="default" r:id="rId118"/>
          <w:pgSz w:w="12240" w:h="15840" w:code="1"/>
          <w:pgMar w:top="1440" w:right="1440" w:bottom="1440" w:left="1440" w:header="448" w:footer="57" w:gutter="0"/>
          <w:cols w:space="708"/>
          <w:docGrid w:linePitch="360"/>
        </w:sectPr>
      </w:pPr>
      <w:r>
        <w:br w:type="page"/>
      </w:r>
    </w:p>
    <w:p w:rsidR="00BD3FF5" w:rsidRDefault="00C14684">
      <w:pPr>
        <w:spacing w:after="0"/>
        <w:jc w:val="left"/>
        <w:sectPr w:rsidR="00BD3FF5" w:rsidSect="00BD3FF5">
          <w:headerReference w:type="default" r:id="rId119"/>
          <w:footerReference w:type="default" r:id="rId120"/>
          <w:pgSz w:w="15840" w:h="12240" w:orient="landscape" w:code="1"/>
          <w:pgMar w:top="1440" w:right="1440" w:bottom="1440" w:left="1440" w:header="448" w:footer="57" w:gutter="0"/>
          <w:cols w:space="708"/>
          <w:docGrid w:linePitch="360"/>
        </w:sectPr>
      </w:pPr>
      <w:r>
        <w:rPr>
          <w:noProof/>
          <w:lang w:val="en-US"/>
        </w:rPr>
        <w:lastRenderedPageBreak/>
        <w:drawing>
          <wp:inline distT="0" distB="0" distL="0" distR="0">
            <wp:extent cx="8146642" cy="5513696"/>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 - Daily Fuel Inspection Record.png"/>
                    <pic:cNvPicPr/>
                  </pic:nvPicPr>
                  <pic:blipFill rotWithShape="1">
                    <a:blip r:embed="rId121" cstate="print">
                      <a:extLst>
                        <a:ext uri="{28A0092B-C50C-407E-A947-70E740481C1C}">
                          <a14:useLocalDpi xmlns:a14="http://schemas.microsoft.com/office/drawing/2010/main" val="0"/>
                        </a:ext>
                      </a:extLst>
                    </a:blip>
                    <a:srcRect l="3982" t="2565" r="8747" b="6154"/>
                    <a:stretch/>
                  </pic:blipFill>
                  <pic:spPr bwMode="auto">
                    <a:xfrm>
                      <a:off x="0" y="0"/>
                      <a:ext cx="8150443" cy="5516268"/>
                    </a:xfrm>
                    <a:prstGeom prst="rect">
                      <a:avLst/>
                    </a:prstGeom>
                    <a:ln>
                      <a:noFill/>
                    </a:ln>
                    <a:extLst>
                      <a:ext uri="{53640926-AAD7-44D8-BBD7-CCE9431645EC}">
                        <a14:shadowObscured xmlns:a14="http://schemas.microsoft.com/office/drawing/2010/main"/>
                      </a:ext>
                    </a:extLst>
                  </pic:spPr>
                </pic:pic>
              </a:graphicData>
            </a:graphic>
          </wp:inline>
        </w:drawing>
      </w:r>
    </w:p>
    <w:p w:rsidR="00E40ADA" w:rsidRDefault="00E40ADA" w:rsidP="00E40ADA"/>
    <w:p w:rsidR="00E40ADA" w:rsidRDefault="00E40ADA" w:rsidP="00E40ADA"/>
    <w:p w:rsidR="00E40ADA" w:rsidRDefault="00E40ADA" w:rsidP="00E40ADA"/>
    <w:p w:rsidR="00E40ADA" w:rsidRDefault="00E40ADA" w:rsidP="00E40ADA"/>
    <w:p w:rsidR="00E40ADA" w:rsidRPr="008E3567" w:rsidRDefault="008E3567" w:rsidP="008E3567">
      <w:pPr>
        <w:pStyle w:val="Caption"/>
        <w:jc w:val="center"/>
        <w:rPr>
          <w:sz w:val="28"/>
          <w:szCs w:val="28"/>
        </w:rPr>
      </w:pPr>
      <w:bookmarkStart w:id="108" w:name="_Toc416360894"/>
      <w:bookmarkStart w:id="109" w:name="_Toc475446105"/>
      <w:r w:rsidRPr="008E3567">
        <w:rPr>
          <w:sz w:val="28"/>
          <w:szCs w:val="28"/>
        </w:rPr>
        <w:t xml:space="preserve">Appendix </w:t>
      </w:r>
      <w:r w:rsidRPr="008E3567">
        <w:rPr>
          <w:sz w:val="28"/>
          <w:szCs w:val="28"/>
        </w:rPr>
        <w:fldChar w:fldCharType="begin"/>
      </w:r>
      <w:r w:rsidRPr="008E3567">
        <w:rPr>
          <w:sz w:val="28"/>
          <w:szCs w:val="28"/>
        </w:rPr>
        <w:instrText xml:space="preserve"> SEQ Appendix \* ARABIC </w:instrText>
      </w:r>
      <w:r w:rsidRPr="008E3567">
        <w:rPr>
          <w:sz w:val="28"/>
          <w:szCs w:val="28"/>
        </w:rPr>
        <w:fldChar w:fldCharType="separate"/>
      </w:r>
      <w:r w:rsidR="00216BE1">
        <w:rPr>
          <w:noProof/>
          <w:sz w:val="28"/>
          <w:szCs w:val="28"/>
        </w:rPr>
        <w:t>4</w:t>
      </w:r>
      <w:r w:rsidRPr="008E3567">
        <w:rPr>
          <w:sz w:val="28"/>
          <w:szCs w:val="28"/>
        </w:rPr>
        <w:fldChar w:fldCharType="end"/>
      </w:r>
      <w:r w:rsidR="00E40ADA" w:rsidRPr="008E3567">
        <w:rPr>
          <w:sz w:val="28"/>
          <w:szCs w:val="28"/>
        </w:rPr>
        <w:t>: NT-NU Spill Report Form</w:t>
      </w:r>
      <w:bookmarkEnd w:id="108"/>
      <w:bookmarkEnd w:id="109"/>
    </w:p>
    <w:p w:rsidR="0070262B" w:rsidRDefault="0070262B" w:rsidP="00E15046">
      <w:pPr>
        <w:spacing w:after="0"/>
        <w:jc w:val="left"/>
      </w:pPr>
    </w:p>
    <w:p w:rsidR="0070262B" w:rsidRDefault="0070262B">
      <w:pPr>
        <w:spacing w:after="0"/>
        <w:jc w:val="left"/>
      </w:pPr>
      <w:r>
        <w:br w:type="page"/>
      </w:r>
    </w:p>
    <w:p w:rsidR="000D6DE8" w:rsidRPr="00914D74" w:rsidRDefault="0070262B" w:rsidP="00E15046">
      <w:pPr>
        <w:spacing w:after="0"/>
        <w:jc w:val="left"/>
      </w:pPr>
      <w:r>
        <w:rPr>
          <w:noProof/>
          <w:lang w:val="en-US"/>
        </w:rPr>
        <w:lastRenderedPageBreak/>
        <w:drawing>
          <wp:inline distT="0" distB="0" distL="0" distR="0">
            <wp:extent cx="5943600" cy="7691755"/>
            <wp:effectExtent l="0" t="0" r="0" b="444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ctions for NT-NU Spill Report Form.jp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extent cx="5943600" cy="7691755"/>
            <wp:effectExtent l="0" t="0" r="0" b="444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T NU Spill Report Form.jp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0D6DE8" w:rsidRPr="00914D74" w:rsidSect="00E40ADA">
      <w:headerReference w:type="default" r:id="rId124"/>
      <w:footerReference w:type="default" r:id="rId125"/>
      <w:pgSz w:w="12240" w:h="15840" w:code="1"/>
      <w:pgMar w:top="1440" w:right="1440" w:bottom="1440" w:left="1440" w:header="44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83F" w:rsidRDefault="0019383F">
      <w:r>
        <w:separator/>
      </w:r>
    </w:p>
  </w:endnote>
  <w:endnote w:type="continuationSeparator" w:id="0">
    <w:p w:rsidR="0019383F" w:rsidRDefault="00193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8E1E7C">
    <w:pPr>
      <w:pStyle w:val="Footer"/>
      <w:jc w:val="both"/>
    </w:pPr>
    <w:r>
      <w:rPr>
        <w:noProof/>
        <w:lang w:val="en-US"/>
      </w:rPr>
      <w:drawing>
        <wp:anchor distT="0" distB="0" distL="114300" distR="114300" simplePos="0" relativeHeight="251667456" behindDoc="1" locked="0" layoutInCell="1" allowOverlap="1" wp14:anchorId="5A70891B" wp14:editId="2A48C8FF">
          <wp:simplePos x="0" y="0"/>
          <wp:positionH relativeFrom="column">
            <wp:posOffset>2065655</wp:posOffset>
          </wp:positionH>
          <wp:positionV relativeFrom="paragraph">
            <wp:posOffset>5715</wp:posOffset>
          </wp:positionV>
          <wp:extent cx="1588135" cy="419100"/>
          <wp:effectExtent l="0" t="0" r="0" b="0"/>
          <wp:wrapTight wrapText="bothSides">
            <wp:wrapPolygon edited="0">
              <wp:start x="0" y="0"/>
              <wp:lineTo x="0" y="20618"/>
              <wp:lineTo x="21246" y="20618"/>
              <wp:lineTo x="2124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t xml:space="preserve">Date  </w:t>
    </w:r>
    <w:r>
      <w:tab/>
    </w:r>
    <w:r>
      <w:tab/>
      <w:t xml:space="preserve">  </w:t>
    </w:r>
    <w:sdt>
      <w:sdtPr>
        <w:id w:val="-189218094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sdtContent>
    </w:sdt>
  </w:p>
  <w:p w:rsidR="0019383F" w:rsidRDefault="001938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8C0B93">
    <w:pPr>
      <w:pStyle w:val="Footer"/>
      <w:jc w:val="center"/>
    </w:pPr>
    <w:r>
      <w:rPr>
        <w:noProof/>
        <w:lang w:val="en-US"/>
      </w:rPr>
      <w:drawing>
        <wp:anchor distT="0" distB="0" distL="114300" distR="114300" simplePos="0" relativeHeight="251665408" behindDoc="1" locked="0" layoutInCell="1" allowOverlap="1" wp14:anchorId="0AE8B9E7" wp14:editId="1D307BFB">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0" locked="0" layoutInCell="1" allowOverlap="1" wp14:anchorId="68111456" wp14:editId="7246245F">
              <wp:simplePos x="0" y="0"/>
              <wp:positionH relativeFrom="column">
                <wp:posOffset>0</wp:posOffset>
              </wp:positionH>
              <wp:positionV relativeFrom="paragraph">
                <wp:posOffset>5207</wp:posOffset>
              </wp:positionV>
              <wp:extent cx="5937558"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" strokecolor="black [3213]" strokeweight="1.5pt"/>
          </w:pict>
        </mc:Fallback>
      </mc:AlternateContent>
    </w:r>
    <w:r>
      <w:rPr>
        <w:noProof/>
        <w:sz w:val="20"/>
        <w:lang w:val="en-US"/>
      </w:rPr>
      <w:t>Effective June 1, 2017</w:t>
    </w:r>
    <w:r>
      <w:tab/>
    </w:r>
    <w:r>
      <w:rPr>
        <w:noProof/>
        <w:lang w:eastAsia="en-CA"/>
      </w:rPr>
      <w:t xml:space="preserve"> </w:t>
    </w:r>
    <w:r>
      <w:tab/>
    </w:r>
    <w:sdt>
      <w:sdtPr>
        <w:id w:val="-5728124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16BE1">
          <w:rPr>
            <w:noProof/>
          </w:rPr>
          <w:t>15</w:t>
        </w:r>
        <w:r>
          <w:rPr>
            <w:noProof/>
          </w:rPr>
          <w:fldChar w:fldCharType="end"/>
        </w:r>
        <w:r>
          <w:rPr>
            <w:noProof/>
          </w:rPr>
          <w:br/>
        </w:r>
        <w:r>
          <w:rPr>
            <w:noProof/>
          </w:rPr>
          <w:br/>
        </w:r>
      </w:sdtContent>
    </w:sdt>
  </w:p>
  <w:p w:rsidR="0019383F" w:rsidRPr="002D35CC" w:rsidRDefault="0019383F" w:rsidP="002D35CC">
    <w:pPr>
      <w:pStyle w:val="Footer"/>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4318724"/>
      <w:docPartObj>
        <w:docPartGallery w:val="Page Numbers (Bottom of Page)"/>
        <w:docPartUnique/>
      </w:docPartObj>
    </w:sdtPr>
    <w:sdtEndPr>
      <w:rPr>
        <w:noProof/>
      </w:rPr>
    </w:sdtEndPr>
    <w:sdtContent>
      <w:p w:rsidR="0019383F" w:rsidRDefault="0019383F">
        <w:pPr>
          <w:pStyle w:val="Footer"/>
        </w:pPr>
      </w:p>
      <w:p w:rsidR="0019383F" w:rsidRDefault="00216BE1">
        <w:pPr>
          <w:pStyle w:val="Footer"/>
        </w:pP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8C0B93">
    <w:pPr>
      <w:pStyle w:val="Footer"/>
      <w:jc w:val="center"/>
    </w:pPr>
    <w:r>
      <w:rPr>
        <w:noProof/>
        <w:lang w:val="en-US"/>
      </w:rPr>
      <w:drawing>
        <wp:anchor distT="0" distB="0" distL="114300" distR="114300" simplePos="0" relativeHeight="251675648" behindDoc="1" locked="0" layoutInCell="1" allowOverlap="1" wp14:anchorId="6D2D29DB" wp14:editId="78ABB436">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74624" behindDoc="0" locked="0" layoutInCell="1" allowOverlap="1" wp14:anchorId="6E2D6CFB" wp14:editId="5FBAD2A4">
              <wp:simplePos x="0" y="0"/>
              <wp:positionH relativeFrom="column">
                <wp:posOffset>0</wp:posOffset>
              </wp:positionH>
              <wp:positionV relativeFrom="paragraph">
                <wp:posOffset>5207</wp:posOffset>
              </wp:positionV>
              <wp:extent cx="5937558" cy="0"/>
              <wp:effectExtent l="0" t="0" r="25400" b="19050"/>
              <wp:wrapNone/>
              <wp:docPr id="10" name="Straight Connector 10"/>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" strokecolor="black [3213]" strokeweight="1.5pt"/>
          </w:pict>
        </mc:Fallback>
      </mc:AlternateContent>
    </w:r>
    <w:r>
      <w:rPr>
        <w:noProof/>
        <w:sz w:val="20"/>
        <w:lang w:val="en-US"/>
      </w:rPr>
      <w:t>Effective June 1, 2017</w:t>
    </w:r>
    <w:r>
      <w:tab/>
    </w:r>
    <w:r>
      <w:rPr>
        <w:noProof/>
        <w:lang w:eastAsia="en-CA"/>
      </w:rPr>
      <w:t xml:space="preserve"> </w:t>
    </w:r>
    <w:r>
      <w:tab/>
    </w:r>
    <w:sdt>
      <w:sdtPr>
        <w:id w:val="60778864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16BE1">
          <w:rPr>
            <w:noProof/>
          </w:rPr>
          <w:t>119</w:t>
        </w:r>
        <w:r>
          <w:rPr>
            <w:noProof/>
          </w:rPr>
          <w:fldChar w:fldCharType="end"/>
        </w:r>
        <w:r>
          <w:rPr>
            <w:noProof/>
          </w:rPr>
          <w:br/>
        </w:r>
        <w:r>
          <w:rPr>
            <w:noProof/>
          </w:rPr>
          <w:br/>
        </w:r>
      </w:sdtContent>
    </w:sdt>
  </w:p>
  <w:p w:rsidR="0019383F" w:rsidRPr="002D35CC" w:rsidRDefault="0019383F" w:rsidP="002D35CC">
    <w:pPr>
      <w:pStyle w:val="Footer"/>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8C0B93">
    <w:pPr>
      <w:pStyle w:val="Footer"/>
      <w:jc w:val="center"/>
    </w:pPr>
    <w:r>
      <w:rPr>
        <w:noProof/>
        <w:lang w:val="en-US"/>
      </w:rPr>
      <mc:AlternateContent>
        <mc:Choice Requires="wps">
          <w:drawing>
            <wp:anchor distT="0" distB="0" distL="114300" distR="114300" simplePos="0" relativeHeight="251683840" behindDoc="0" locked="0" layoutInCell="1" allowOverlap="1" wp14:anchorId="0E63F50A" wp14:editId="2BBC2BDE">
              <wp:simplePos x="0" y="0"/>
              <wp:positionH relativeFrom="column">
                <wp:posOffset>0</wp:posOffset>
              </wp:positionH>
              <wp:positionV relativeFrom="paragraph">
                <wp:posOffset>6350</wp:posOffset>
              </wp:positionV>
              <wp:extent cx="8189595" cy="0"/>
              <wp:effectExtent l="0" t="0" r="20955" b="19050"/>
              <wp:wrapNone/>
              <wp:docPr id="131" name="Straight Connector 131"/>
              <wp:cNvGraphicFramePr/>
              <a:graphic xmlns:a="http://schemas.openxmlformats.org/drawingml/2006/main">
                <a:graphicData uri="http://schemas.microsoft.com/office/word/2010/wordprocessingShape">
                  <wps:wsp>
                    <wps:cNvCnPr/>
                    <wps:spPr>
                      <a:xfrm>
                        <a:off x="0" y="0"/>
                        <a:ext cx="818959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1"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 to="644.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" strokecolor="black [3213]" strokeweight="1.5pt"/>
          </w:pict>
        </mc:Fallback>
      </mc:AlternateContent>
    </w:r>
    <w:r>
      <w:rPr>
        <w:noProof/>
        <w:lang w:val="en-US"/>
      </w:rPr>
      <w:drawing>
        <wp:anchor distT="0" distB="0" distL="114300" distR="114300" simplePos="0" relativeHeight="251684864" behindDoc="1" locked="0" layoutInCell="1" allowOverlap="1" wp14:anchorId="6CEBB611" wp14:editId="29B4A2E3">
          <wp:simplePos x="0" y="0"/>
          <wp:positionH relativeFrom="margin">
            <wp:align>center</wp:align>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sz w:val="20"/>
        <w:lang w:val="en-US"/>
      </w:rPr>
      <w:t>Effective June 1, 2017</w:t>
    </w:r>
    <w:r>
      <w:tab/>
    </w:r>
    <w:r>
      <w:rPr>
        <w:noProof/>
        <w:lang w:eastAsia="en-CA"/>
      </w:rPr>
      <w:t xml:space="preserve"> </w:t>
    </w:r>
    <w:r>
      <w:rPr>
        <w:noProof/>
        <w:lang w:eastAsia="en-CA"/>
      </w:rPr>
      <w:tab/>
    </w:r>
    <w:r>
      <w:rPr>
        <w:noProof/>
        <w:lang w:eastAsia="en-CA"/>
      </w:rPr>
      <w:tab/>
    </w:r>
    <w:r>
      <w:rPr>
        <w:noProof/>
        <w:lang w:eastAsia="en-CA"/>
      </w:rPr>
      <w:tab/>
    </w:r>
    <w:r>
      <w:rPr>
        <w:noProof/>
        <w:lang w:eastAsia="en-CA"/>
      </w:rPr>
      <w:tab/>
    </w:r>
    <w:r>
      <w:tab/>
    </w:r>
    <w:sdt>
      <w:sdtPr>
        <w:id w:val="101419751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16BE1">
          <w:rPr>
            <w:noProof/>
          </w:rPr>
          <w:t>120</w:t>
        </w:r>
        <w:r>
          <w:rPr>
            <w:noProof/>
          </w:rPr>
          <w:fldChar w:fldCharType="end"/>
        </w:r>
        <w:r>
          <w:rPr>
            <w:noProof/>
          </w:rPr>
          <w:br/>
        </w:r>
        <w:r>
          <w:rPr>
            <w:noProof/>
          </w:rPr>
          <w:br/>
        </w:r>
      </w:sdtContent>
    </w:sdt>
  </w:p>
  <w:p w:rsidR="0019383F" w:rsidRPr="002D35CC" w:rsidRDefault="0019383F" w:rsidP="002D35CC">
    <w:pPr>
      <w:pStyle w:val="Footer"/>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8C0B93">
    <w:pPr>
      <w:pStyle w:val="Footer"/>
      <w:jc w:val="center"/>
    </w:pPr>
    <w:r>
      <w:rPr>
        <w:noProof/>
        <w:lang w:val="en-US"/>
      </w:rPr>
      <w:drawing>
        <wp:anchor distT="0" distB="0" distL="114300" distR="114300" simplePos="0" relativeHeight="251687936" behindDoc="1" locked="0" layoutInCell="1" allowOverlap="1" wp14:anchorId="11E2BC45" wp14:editId="425D68E6">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86912" behindDoc="0" locked="0" layoutInCell="1" allowOverlap="1" wp14:anchorId="148E247C" wp14:editId="2C1A7639">
              <wp:simplePos x="0" y="0"/>
              <wp:positionH relativeFrom="column">
                <wp:posOffset>0</wp:posOffset>
              </wp:positionH>
              <wp:positionV relativeFrom="paragraph">
                <wp:posOffset>5207</wp:posOffset>
              </wp:positionV>
              <wp:extent cx="5937558" cy="0"/>
              <wp:effectExtent l="0" t="0" r="25400" b="19050"/>
              <wp:wrapNone/>
              <wp:docPr id="133" name="Straight Connector 133"/>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3"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" strokecolor="black [3213]" strokeweight="1.5pt"/>
          </w:pict>
        </mc:Fallback>
      </mc:AlternateContent>
    </w:r>
    <w:r>
      <w:rPr>
        <w:noProof/>
        <w:sz w:val="20"/>
        <w:lang w:val="en-US"/>
      </w:rPr>
      <w:t>Effective June 1, 2017</w:t>
    </w:r>
    <w:r>
      <w:tab/>
    </w:r>
    <w:r>
      <w:rPr>
        <w:noProof/>
        <w:lang w:eastAsia="en-CA"/>
      </w:rPr>
      <w:t xml:space="preserve"> </w:t>
    </w:r>
    <w:r>
      <w:tab/>
    </w:r>
    <w:sdt>
      <w:sdtPr>
        <w:id w:val="-181895284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16BE1">
          <w:rPr>
            <w:noProof/>
          </w:rPr>
          <w:t>123</w:t>
        </w:r>
        <w:r>
          <w:rPr>
            <w:noProof/>
          </w:rPr>
          <w:fldChar w:fldCharType="end"/>
        </w:r>
        <w:r>
          <w:rPr>
            <w:noProof/>
          </w:rPr>
          <w:br/>
        </w:r>
        <w:r>
          <w:rPr>
            <w:noProof/>
          </w:rPr>
          <w:br/>
        </w:r>
      </w:sdtContent>
    </w:sdt>
  </w:p>
  <w:p w:rsidR="0019383F" w:rsidRPr="002D35CC" w:rsidRDefault="0019383F" w:rsidP="002D35CC">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83F" w:rsidRDefault="0019383F">
      <w:r>
        <w:separator/>
      </w:r>
    </w:p>
  </w:footnote>
  <w:footnote w:type="continuationSeparator" w:id="0">
    <w:p w:rsidR="0019383F" w:rsidRDefault="00193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pPr>
      <w:pStyle w:val="Header"/>
      <w:rPr>
        <w:rFonts w:cs="Arial"/>
        <w:szCs w:val="20"/>
      </w:rPr>
    </w:pPr>
  </w:p>
  <w:p w:rsidR="0019383F" w:rsidRDefault="0019383F">
    <w:pPr>
      <w:pStyle w:val="Header"/>
    </w:pPr>
    <w:r w:rsidRPr="001B6EE1">
      <w:rPr>
        <w:rFonts w:cs="Arial"/>
        <w:noProof/>
        <w:szCs w:val="20"/>
        <w:lang w:val="en-US"/>
      </w:rPr>
      <mc:AlternateContent>
        <mc:Choice Requires="wps">
          <w:drawing>
            <wp:anchor distT="0" distB="0" distL="114300" distR="114300" simplePos="0" relativeHeight="251659264" behindDoc="0" locked="0" layoutInCell="1" allowOverlap="1" wp14:anchorId="628F9749" wp14:editId="39ABB9F7">
              <wp:simplePos x="0" y="0"/>
              <wp:positionH relativeFrom="column">
                <wp:posOffset>-45085</wp:posOffset>
              </wp:positionH>
              <wp:positionV relativeFrom="paragraph">
                <wp:posOffset>147320</wp:posOffset>
              </wp:positionV>
              <wp:extent cx="5982789"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" strokecolor="black [3213]" strokeweight="1.5pt"/>
          </w:pict>
        </mc:Fallback>
      </mc:AlternateContent>
    </w:r>
    <w:r>
      <w:rPr>
        <w:rFonts w:cs="Arial"/>
        <w:szCs w:val="20"/>
      </w:rPr>
      <w:t>Meadowbank Precious Metal Property Spill Prevention and Response Plan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BD3FF5">
    <w:pPr>
      <w:pStyle w:val="Header"/>
      <w:tabs>
        <w:tab w:val="clear" w:pos="4680"/>
        <w:tab w:val="clear" w:pos="9360"/>
        <w:tab w:val="left" w:pos="7075"/>
      </w:tabs>
      <w:rPr>
        <w:rFonts w:cs="Arial"/>
        <w:szCs w:val="20"/>
      </w:rPr>
    </w:pPr>
    <w:r>
      <w:rPr>
        <w:rFonts w:cs="Arial"/>
        <w:szCs w:val="20"/>
      </w:rPr>
      <w:tab/>
    </w:r>
  </w:p>
  <w:p w:rsidR="0019383F" w:rsidRDefault="0019383F">
    <w:pPr>
      <w:pStyle w:val="Header"/>
    </w:pPr>
    <w:r w:rsidRPr="001B6EE1">
      <w:rPr>
        <w:rFonts w:cs="Arial"/>
        <w:noProof/>
        <w:szCs w:val="20"/>
        <w:lang w:val="en-US"/>
      </w:rPr>
      <mc:AlternateContent>
        <mc:Choice Requires="wps">
          <w:drawing>
            <wp:anchor distT="0" distB="0" distL="114300" distR="114300" simplePos="0" relativeHeight="251677696" behindDoc="0" locked="0" layoutInCell="1" allowOverlap="1" wp14:anchorId="68844DBD" wp14:editId="36A72D84">
              <wp:simplePos x="0" y="0"/>
              <wp:positionH relativeFrom="column">
                <wp:posOffset>-45085</wp:posOffset>
              </wp:positionH>
              <wp:positionV relativeFrom="paragraph">
                <wp:posOffset>147320</wp:posOffset>
              </wp:positionV>
              <wp:extent cx="5982789" cy="0"/>
              <wp:effectExtent l="0" t="0" r="18415" b="19050"/>
              <wp:wrapNone/>
              <wp:docPr id="12" name="Straight Connector 12"/>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" strokecolor="black [3213]" strokeweight="1.5pt"/>
          </w:pict>
        </mc:Fallback>
      </mc:AlternateContent>
    </w:r>
    <w:r w:rsidRPr="004802B3">
      <w:t xml:space="preserve"> </w:t>
    </w:r>
    <w:r w:rsidRPr="004802B3">
      <w:rPr>
        <w:rFonts w:cs="Arial"/>
        <w:szCs w:val="20"/>
      </w:rPr>
      <w:t>Meadowbank Precious Metal Property Spill Prevention and Response Plan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BD3FF5">
    <w:pPr>
      <w:pStyle w:val="Header"/>
      <w:tabs>
        <w:tab w:val="clear" w:pos="4680"/>
        <w:tab w:val="clear" w:pos="9360"/>
        <w:tab w:val="left" w:pos="7075"/>
      </w:tabs>
      <w:rPr>
        <w:rFonts w:cs="Arial"/>
        <w:szCs w:val="20"/>
      </w:rPr>
    </w:pPr>
    <w:r>
      <w:rPr>
        <w:rFonts w:cs="Arial"/>
        <w:szCs w:val="20"/>
      </w:rPr>
      <w:tab/>
    </w:r>
  </w:p>
  <w:p w:rsidR="0019383F" w:rsidRDefault="0019383F">
    <w:pPr>
      <w:pStyle w:val="Header"/>
    </w:pPr>
    <w:r w:rsidRPr="004802B3">
      <w:t xml:space="preserve">Meadowbank Precious Metal Property Spill Prevention and Response Plan </w:t>
    </w:r>
    <w:r w:rsidRPr="001B6EE1">
      <w:rPr>
        <w:rFonts w:cs="Arial"/>
        <w:noProof/>
        <w:szCs w:val="20"/>
        <w:lang w:val="en-US"/>
      </w:rPr>
      <mc:AlternateContent>
        <mc:Choice Requires="wps">
          <w:drawing>
            <wp:anchor distT="0" distB="0" distL="114300" distR="114300" simplePos="0" relativeHeight="251679744" behindDoc="0" locked="0" layoutInCell="1" allowOverlap="1" wp14:anchorId="2AC78732" wp14:editId="439A5DFC">
              <wp:simplePos x="0" y="0"/>
              <wp:positionH relativeFrom="column">
                <wp:posOffset>-39757</wp:posOffset>
              </wp:positionH>
              <wp:positionV relativeFrom="paragraph">
                <wp:posOffset>144835</wp:posOffset>
              </wp:positionV>
              <wp:extent cx="8229600" cy="0"/>
              <wp:effectExtent l="0" t="0" r="19050" b="19050"/>
              <wp:wrapNone/>
              <wp:docPr id="129" name="Straight Connector 129"/>
              <wp:cNvGraphicFramePr/>
              <a:graphic xmlns:a="http://schemas.openxmlformats.org/drawingml/2006/main">
                <a:graphicData uri="http://schemas.microsoft.com/office/word/2010/wordprocessingShape">
                  <wps:wsp>
                    <wps:cNvCnPr/>
                    <wps:spPr>
                      <a:xfrm>
                        <a:off x="0" y="0"/>
                        <a:ext cx="8229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9"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11.4pt" to="644.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" strokecolor="black [3213]" strokeweight="1.5pt"/>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83F" w:rsidRDefault="0019383F" w:rsidP="00BD3FF5">
    <w:pPr>
      <w:pStyle w:val="Header"/>
      <w:tabs>
        <w:tab w:val="clear" w:pos="4680"/>
        <w:tab w:val="clear" w:pos="9360"/>
        <w:tab w:val="left" w:pos="7075"/>
      </w:tabs>
      <w:rPr>
        <w:rFonts w:cs="Arial"/>
        <w:szCs w:val="20"/>
      </w:rPr>
    </w:pPr>
    <w:r>
      <w:rPr>
        <w:rFonts w:cs="Arial"/>
        <w:szCs w:val="20"/>
      </w:rPr>
      <w:tab/>
    </w:r>
  </w:p>
  <w:p w:rsidR="0019383F" w:rsidRDefault="0019383F">
    <w:pPr>
      <w:pStyle w:val="Header"/>
    </w:pPr>
    <w:r w:rsidRPr="004802B3">
      <w:t xml:space="preserve">Meadowbank Precious Metal Property Spill Prevention and Response Plan </w:t>
    </w:r>
    <w:r w:rsidRPr="001B6EE1">
      <w:rPr>
        <w:rFonts w:cs="Arial"/>
        <w:noProof/>
        <w:szCs w:val="20"/>
        <w:lang w:val="en-US"/>
      </w:rPr>
      <mc:AlternateContent>
        <mc:Choice Requires="wps">
          <w:drawing>
            <wp:anchor distT="0" distB="0" distL="114300" distR="114300" simplePos="0" relativeHeight="251681792" behindDoc="0" locked="0" layoutInCell="1" allowOverlap="1" wp14:anchorId="30C2E6C1" wp14:editId="401B4B1C">
              <wp:simplePos x="0" y="0"/>
              <wp:positionH relativeFrom="column">
                <wp:posOffset>-45085</wp:posOffset>
              </wp:positionH>
              <wp:positionV relativeFrom="paragraph">
                <wp:posOffset>147320</wp:posOffset>
              </wp:positionV>
              <wp:extent cx="5982789" cy="0"/>
              <wp:effectExtent l="0" t="0" r="18415" b="19050"/>
              <wp:wrapNone/>
              <wp:docPr id="130" name="Straight Connector 130"/>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0"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" strokecolor="black [3213]" strokeweight="1.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0D0279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1D4158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7183212"/>
    <w:lvl w:ilvl="0">
      <w:start w:val="1"/>
      <w:numFmt w:val="lowerRoman"/>
      <w:pStyle w:val="ListNumber3"/>
      <w:lvlText w:val="%1)"/>
      <w:lvlJc w:val="left"/>
      <w:pPr>
        <w:tabs>
          <w:tab w:val="num" w:pos="1080"/>
        </w:tabs>
        <w:ind w:left="1008" w:hanging="288"/>
      </w:pPr>
      <w:rPr>
        <w:rFonts w:hint="default"/>
      </w:rPr>
    </w:lvl>
  </w:abstractNum>
  <w:abstractNum w:abstractNumId="3">
    <w:nsid w:val="FFFFFF7F"/>
    <w:multiLevelType w:val="singleLevel"/>
    <w:tmpl w:val="C5001BEC"/>
    <w:lvl w:ilvl="0">
      <w:start w:val="1"/>
      <w:numFmt w:val="lowerLetter"/>
      <w:pStyle w:val="ListNumber2"/>
      <w:lvlText w:val="%1)"/>
      <w:lvlJc w:val="left"/>
      <w:pPr>
        <w:tabs>
          <w:tab w:val="num" w:pos="720"/>
        </w:tabs>
        <w:ind w:left="720" w:hanging="360"/>
      </w:pPr>
      <w:rPr>
        <w:rFonts w:hint="default"/>
      </w:rPr>
    </w:lvl>
  </w:abstractNum>
  <w:abstractNum w:abstractNumId="4">
    <w:nsid w:val="FFFFFF80"/>
    <w:multiLevelType w:val="singleLevel"/>
    <w:tmpl w:val="FA6EDA4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F1AE08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21CD09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E1E7098"/>
    <w:lvl w:ilvl="0">
      <w:start w:val="1"/>
      <w:numFmt w:val="bullet"/>
      <w:pStyle w:val="ListBullet2"/>
      <w:lvlText w:val="-"/>
      <w:lvlJc w:val="left"/>
      <w:pPr>
        <w:tabs>
          <w:tab w:val="num" w:pos="720"/>
        </w:tabs>
        <w:ind w:left="720" w:hanging="360"/>
      </w:pPr>
      <w:rPr>
        <w:rFonts w:ascii="Verdana" w:hAnsi="Verdana" w:cs="Times New Roman" w:hint="default"/>
      </w:rPr>
    </w:lvl>
  </w:abstractNum>
  <w:abstractNum w:abstractNumId="8">
    <w:nsid w:val="FFFFFF88"/>
    <w:multiLevelType w:val="singleLevel"/>
    <w:tmpl w:val="623E48CC"/>
    <w:lvl w:ilvl="0">
      <w:start w:val="1"/>
      <w:numFmt w:val="decimal"/>
      <w:pStyle w:val="ListNumber"/>
      <w:lvlText w:val="%1)"/>
      <w:lvlJc w:val="left"/>
      <w:pPr>
        <w:tabs>
          <w:tab w:val="num" w:pos="360"/>
        </w:tabs>
        <w:ind w:left="360" w:hanging="360"/>
      </w:pPr>
      <w:rPr>
        <w:rFonts w:hint="default"/>
      </w:rPr>
    </w:lvl>
  </w:abstractNum>
  <w:abstractNum w:abstractNumId="9">
    <w:nsid w:val="FFFFFF89"/>
    <w:multiLevelType w:val="singleLevel"/>
    <w:tmpl w:val="05A017B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52CA5"/>
    <w:multiLevelType w:val="hybridMultilevel"/>
    <w:tmpl w:val="3A846422"/>
    <w:lvl w:ilvl="0" w:tplc="0B82D4B6">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FD3032"/>
    <w:multiLevelType w:val="multilevel"/>
    <w:tmpl w:val="124C734E"/>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504"/>
        </w:tabs>
        <w:ind w:left="504" w:hanging="504"/>
      </w:pPr>
      <w:rPr>
        <w:rFonts w:hint="default"/>
      </w:rPr>
    </w:lvl>
    <w:lvl w:ilvl="2">
      <w:start w:val="1"/>
      <w:numFmt w:val="decimal"/>
      <w:pStyle w:val="Heading3"/>
      <w:lvlText w:val="%1.%2.%3"/>
      <w:lvlJc w:val="left"/>
      <w:pPr>
        <w:tabs>
          <w:tab w:val="num" w:pos="648"/>
        </w:tabs>
        <w:ind w:left="648" w:hanging="648"/>
      </w:pPr>
      <w:rPr>
        <w:rFonts w:hint="default"/>
      </w:rPr>
    </w:lvl>
    <w:lvl w:ilvl="3">
      <w:start w:val="1"/>
      <w:numFmt w:val="decimal"/>
      <w:pStyle w:val="Heading4"/>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220F64BF"/>
    <w:multiLevelType w:val="hybridMultilevel"/>
    <w:tmpl w:val="289EA2DA"/>
    <w:lvl w:ilvl="0" w:tplc="37A4F5AE">
      <w:start w:val="1"/>
      <w:numFmt w:val="bullet"/>
      <w:pStyle w:val="ListBulletLastItem"/>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B1525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26E844A2"/>
    <w:multiLevelType w:val="hybridMultilevel"/>
    <w:tmpl w:val="F1F6186E"/>
    <w:lvl w:ilvl="0" w:tplc="0B82D4B6">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5FE229F"/>
    <w:multiLevelType w:val="hybridMultilevel"/>
    <w:tmpl w:val="EC56477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nsid w:val="40194977"/>
    <w:multiLevelType w:val="hybridMultilevel"/>
    <w:tmpl w:val="4808ADC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
    <w:nsid w:val="51F61B7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E5458B7"/>
    <w:multiLevelType w:val="hybridMultilevel"/>
    <w:tmpl w:val="55D06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FD16419"/>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72334FDC"/>
    <w:multiLevelType w:val="hybridMultilevel"/>
    <w:tmpl w:val="652E2ECC"/>
    <w:lvl w:ilvl="0" w:tplc="0B82D4B6">
      <w:numFmt w:val="bullet"/>
      <w:lvlText w:val="•"/>
      <w:lvlJc w:val="left"/>
      <w:pPr>
        <w:ind w:left="1368" w:hanging="360"/>
      </w:pPr>
      <w:rPr>
        <w:rFonts w:ascii="Arial" w:eastAsia="Times New Roman" w:hAnsi="Arial" w:cs="Arial" w:hint="default"/>
      </w:rPr>
    </w:lvl>
    <w:lvl w:ilvl="1" w:tplc="10090003" w:tentative="1">
      <w:start w:val="1"/>
      <w:numFmt w:val="bullet"/>
      <w:lvlText w:val="o"/>
      <w:lvlJc w:val="left"/>
      <w:pPr>
        <w:ind w:left="2088" w:hanging="360"/>
      </w:pPr>
      <w:rPr>
        <w:rFonts w:ascii="Courier New" w:hAnsi="Courier New" w:cs="Courier New" w:hint="default"/>
      </w:rPr>
    </w:lvl>
    <w:lvl w:ilvl="2" w:tplc="10090005" w:tentative="1">
      <w:start w:val="1"/>
      <w:numFmt w:val="bullet"/>
      <w:lvlText w:val=""/>
      <w:lvlJc w:val="left"/>
      <w:pPr>
        <w:ind w:left="2808" w:hanging="360"/>
      </w:pPr>
      <w:rPr>
        <w:rFonts w:ascii="Wingdings" w:hAnsi="Wingdings" w:hint="default"/>
      </w:rPr>
    </w:lvl>
    <w:lvl w:ilvl="3" w:tplc="10090001" w:tentative="1">
      <w:start w:val="1"/>
      <w:numFmt w:val="bullet"/>
      <w:lvlText w:val=""/>
      <w:lvlJc w:val="left"/>
      <w:pPr>
        <w:ind w:left="3528" w:hanging="360"/>
      </w:pPr>
      <w:rPr>
        <w:rFonts w:ascii="Symbol" w:hAnsi="Symbol" w:hint="default"/>
      </w:rPr>
    </w:lvl>
    <w:lvl w:ilvl="4" w:tplc="10090003" w:tentative="1">
      <w:start w:val="1"/>
      <w:numFmt w:val="bullet"/>
      <w:lvlText w:val="o"/>
      <w:lvlJc w:val="left"/>
      <w:pPr>
        <w:ind w:left="4248" w:hanging="360"/>
      </w:pPr>
      <w:rPr>
        <w:rFonts w:ascii="Courier New" w:hAnsi="Courier New" w:cs="Courier New" w:hint="default"/>
      </w:rPr>
    </w:lvl>
    <w:lvl w:ilvl="5" w:tplc="10090005" w:tentative="1">
      <w:start w:val="1"/>
      <w:numFmt w:val="bullet"/>
      <w:lvlText w:val=""/>
      <w:lvlJc w:val="left"/>
      <w:pPr>
        <w:ind w:left="4968" w:hanging="360"/>
      </w:pPr>
      <w:rPr>
        <w:rFonts w:ascii="Wingdings" w:hAnsi="Wingdings" w:hint="default"/>
      </w:rPr>
    </w:lvl>
    <w:lvl w:ilvl="6" w:tplc="10090001" w:tentative="1">
      <w:start w:val="1"/>
      <w:numFmt w:val="bullet"/>
      <w:lvlText w:val=""/>
      <w:lvlJc w:val="left"/>
      <w:pPr>
        <w:ind w:left="5688" w:hanging="360"/>
      </w:pPr>
      <w:rPr>
        <w:rFonts w:ascii="Symbol" w:hAnsi="Symbol" w:hint="default"/>
      </w:rPr>
    </w:lvl>
    <w:lvl w:ilvl="7" w:tplc="10090003" w:tentative="1">
      <w:start w:val="1"/>
      <w:numFmt w:val="bullet"/>
      <w:lvlText w:val="o"/>
      <w:lvlJc w:val="left"/>
      <w:pPr>
        <w:ind w:left="6408" w:hanging="360"/>
      </w:pPr>
      <w:rPr>
        <w:rFonts w:ascii="Courier New" w:hAnsi="Courier New" w:cs="Courier New" w:hint="default"/>
      </w:rPr>
    </w:lvl>
    <w:lvl w:ilvl="8" w:tplc="10090005" w:tentative="1">
      <w:start w:val="1"/>
      <w:numFmt w:val="bullet"/>
      <w:lvlText w:val=""/>
      <w:lvlJc w:val="left"/>
      <w:pPr>
        <w:ind w:left="7128" w:hanging="360"/>
      </w:pPr>
      <w:rPr>
        <w:rFonts w:ascii="Wingdings" w:hAnsi="Wingdings" w:hint="default"/>
      </w:rPr>
    </w:lvl>
  </w:abstractNum>
  <w:num w:numId="1">
    <w:abstractNumId w:val="13"/>
  </w:num>
  <w:num w:numId="2">
    <w:abstractNumId w:val="17"/>
  </w:num>
  <w:num w:numId="3">
    <w:abstractNumId w:val="19"/>
  </w:num>
  <w:num w:numId="4">
    <w:abstractNumId w:val="2"/>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1"/>
  </w:num>
  <w:num w:numId="14">
    <w:abstractNumId w:val="0"/>
  </w:num>
  <w:num w:numId="15">
    <w:abstractNumId w:val="12"/>
  </w:num>
  <w:num w:numId="16">
    <w:abstractNumId w:val="15"/>
  </w:num>
  <w:num w:numId="17">
    <w:abstractNumId w:val="16"/>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0"/>
  </w:num>
  <w:num w:numId="21">
    <w:abstractNumId w:val="20"/>
  </w:num>
  <w:num w:numId="2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14"/>
    <w:rsid w:val="000312E8"/>
    <w:rsid w:val="0004464B"/>
    <w:rsid w:val="00047DB3"/>
    <w:rsid w:val="00057A77"/>
    <w:rsid w:val="00057BFF"/>
    <w:rsid w:val="000619E5"/>
    <w:rsid w:val="000752A5"/>
    <w:rsid w:val="0007664D"/>
    <w:rsid w:val="000806E2"/>
    <w:rsid w:val="000810C7"/>
    <w:rsid w:val="000822C6"/>
    <w:rsid w:val="00082DA5"/>
    <w:rsid w:val="00084BC2"/>
    <w:rsid w:val="0008540E"/>
    <w:rsid w:val="0009343B"/>
    <w:rsid w:val="000936B7"/>
    <w:rsid w:val="000964CE"/>
    <w:rsid w:val="000A210F"/>
    <w:rsid w:val="000B5F55"/>
    <w:rsid w:val="000D63EA"/>
    <w:rsid w:val="000D6DE8"/>
    <w:rsid w:val="000D7971"/>
    <w:rsid w:val="000D7EC9"/>
    <w:rsid w:val="000E26F0"/>
    <w:rsid w:val="000E292B"/>
    <w:rsid w:val="000E2E23"/>
    <w:rsid w:val="00101914"/>
    <w:rsid w:val="00122FBD"/>
    <w:rsid w:val="00126F2B"/>
    <w:rsid w:val="0014204B"/>
    <w:rsid w:val="00144CD3"/>
    <w:rsid w:val="00144F60"/>
    <w:rsid w:val="00145E56"/>
    <w:rsid w:val="00146756"/>
    <w:rsid w:val="00150F92"/>
    <w:rsid w:val="00152312"/>
    <w:rsid w:val="00152893"/>
    <w:rsid w:val="00170928"/>
    <w:rsid w:val="00181EB9"/>
    <w:rsid w:val="0019383F"/>
    <w:rsid w:val="0019529A"/>
    <w:rsid w:val="00195621"/>
    <w:rsid w:val="001A3C68"/>
    <w:rsid w:val="001A6274"/>
    <w:rsid w:val="001B1AA2"/>
    <w:rsid w:val="001B7A46"/>
    <w:rsid w:val="001D0DFE"/>
    <w:rsid w:val="001D244A"/>
    <w:rsid w:val="001D5DE5"/>
    <w:rsid w:val="001E0908"/>
    <w:rsid w:val="00210AF1"/>
    <w:rsid w:val="00214BE4"/>
    <w:rsid w:val="00216BE1"/>
    <w:rsid w:val="00220AEF"/>
    <w:rsid w:val="00221745"/>
    <w:rsid w:val="00225404"/>
    <w:rsid w:val="0022773D"/>
    <w:rsid w:val="0023169B"/>
    <w:rsid w:val="002468C9"/>
    <w:rsid w:val="00272BBD"/>
    <w:rsid w:val="002849B2"/>
    <w:rsid w:val="00285EA8"/>
    <w:rsid w:val="00290C3E"/>
    <w:rsid w:val="002A3A24"/>
    <w:rsid w:val="002A6307"/>
    <w:rsid w:val="002C2AB0"/>
    <w:rsid w:val="002C2FA1"/>
    <w:rsid w:val="002C603E"/>
    <w:rsid w:val="002D0548"/>
    <w:rsid w:val="002D35CC"/>
    <w:rsid w:val="002D65E5"/>
    <w:rsid w:val="002E39E9"/>
    <w:rsid w:val="002F3C27"/>
    <w:rsid w:val="00315849"/>
    <w:rsid w:val="00327105"/>
    <w:rsid w:val="003348A5"/>
    <w:rsid w:val="00345D60"/>
    <w:rsid w:val="00346B85"/>
    <w:rsid w:val="00347552"/>
    <w:rsid w:val="003759F0"/>
    <w:rsid w:val="00375B7B"/>
    <w:rsid w:val="003764D8"/>
    <w:rsid w:val="00380E66"/>
    <w:rsid w:val="00383607"/>
    <w:rsid w:val="003867A9"/>
    <w:rsid w:val="00387C7A"/>
    <w:rsid w:val="003A073D"/>
    <w:rsid w:val="003A0A4D"/>
    <w:rsid w:val="003A5E1C"/>
    <w:rsid w:val="003B2CA1"/>
    <w:rsid w:val="003C60B2"/>
    <w:rsid w:val="003D2B9A"/>
    <w:rsid w:val="003E4319"/>
    <w:rsid w:val="003F7D43"/>
    <w:rsid w:val="004244F1"/>
    <w:rsid w:val="00427D8A"/>
    <w:rsid w:val="0043146B"/>
    <w:rsid w:val="0043760F"/>
    <w:rsid w:val="00442851"/>
    <w:rsid w:val="004508CE"/>
    <w:rsid w:val="004643E4"/>
    <w:rsid w:val="00465CA8"/>
    <w:rsid w:val="00466D65"/>
    <w:rsid w:val="004734FF"/>
    <w:rsid w:val="00473CEE"/>
    <w:rsid w:val="004802B3"/>
    <w:rsid w:val="00495D79"/>
    <w:rsid w:val="004B047D"/>
    <w:rsid w:val="004D6018"/>
    <w:rsid w:val="004D76FB"/>
    <w:rsid w:val="004E1DA5"/>
    <w:rsid w:val="004E46C0"/>
    <w:rsid w:val="004E5B2E"/>
    <w:rsid w:val="004E5B59"/>
    <w:rsid w:val="004F465D"/>
    <w:rsid w:val="00500238"/>
    <w:rsid w:val="0050172D"/>
    <w:rsid w:val="00507611"/>
    <w:rsid w:val="00511C5D"/>
    <w:rsid w:val="005147BD"/>
    <w:rsid w:val="00530CA6"/>
    <w:rsid w:val="00540168"/>
    <w:rsid w:val="0054417A"/>
    <w:rsid w:val="00552574"/>
    <w:rsid w:val="00552E35"/>
    <w:rsid w:val="005553C5"/>
    <w:rsid w:val="005717C2"/>
    <w:rsid w:val="005773BF"/>
    <w:rsid w:val="00582AFB"/>
    <w:rsid w:val="005965E9"/>
    <w:rsid w:val="005A2545"/>
    <w:rsid w:val="005A3526"/>
    <w:rsid w:val="005A4245"/>
    <w:rsid w:val="005B0B02"/>
    <w:rsid w:val="005B44C8"/>
    <w:rsid w:val="005B4EC7"/>
    <w:rsid w:val="005B607B"/>
    <w:rsid w:val="005C2174"/>
    <w:rsid w:val="005F106F"/>
    <w:rsid w:val="006015E9"/>
    <w:rsid w:val="00614CEE"/>
    <w:rsid w:val="00621FD5"/>
    <w:rsid w:val="006321B1"/>
    <w:rsid w:val="0064150E"/>
    <w:rsid w:val="006450B1"/>
    <w:rsid w:val="00645F22"/>
    <w:rsid w:val="006654B4"/>
    <w:rsid w:val="00670275"/>
    <w:rsid w:val="00690A8A"/>
    <w:rsid w:val="006941F7"/>
    <w:rsid w:val="00694AB8"/>
    <w:rsid w:val="006C7008"/>
    <w:rsid w:val="006D34C7"/>
    <w:rsid w:val="006D5F1C"/>
    <w:rsid w:val="006D70E1"/>
    <w:rsid w:val="006F0D91"/>
    <w:rsid w:val="006F72B9"/>
    <w:rsid w:val="006F74BA"/>
    <w:rsid w:val="007014EC"/>
    <w:rsid w:val="00701851"/>
    <w:rsid w:val="0070262B"/>
    <w:rsid w:val="0072588D"/>
    <w:rsid w:val="007279EB"/>
    <w:rsid w:val="007358CF"/>
    <w:rsid w:val="007371BD"/>
    <w:rsid w:val="00741A0A"/>
    <w:rsid w:val="00750904"/>
    <w:rsid w:val="00756EA8"/>
    <w:rsid w:val="00762265"/>
    <w:rsid w:val="0076271E"/>
    <w:rsid w:val="00772B49"/>
    <w:rsid w:val="00772C9F"/>
    <w:rsid w:val="00783064"/>
    <w:rsid w:val="007C325F"/>
    <w:rsid w:val="007D12C8"/>
    <w:rsid w:val="007D18D5"/>
    <w:rsid w:val="007D2711"/>
    <w:rsid w:val="008021AB"/>
    <w:rsid w:val="00804201"/>
    <w:rsid w:val="008046F8"/>
    <w:rsid w:val="008469A7"/>
    <w:rsid w:val="008571F3"/>
    <w:rsid w:val="00863210"/>
    <w:rsid w:val="0087148B"/>
    <w:rsid w:val="008851E3"/>
    <w:rsid w:val="00885D0F"/>
    <w:rsid w:val="00891073"/>
    <w:rsid w:val="008A681A"/>
    <w:rsid w:val="008C0545"/>
    <w:rsid w:val="008C0B93"/>
    <w:rsid w:val="008E0FDF"/>
    <w:rsid w:val="008E1E7C"/>
    <w:rsid w:val="008E352F"/>
    <w:rsid w:val="008E3567"/>
    <w:rsid w:val="008F2932"/>
    <w:rsid w:val="008F74BB"/>
    <w:rsid w:val="008F7D1E"/>
    <w:rsid w:val="0090335E"/>
    <w:rsid w:val="009038D4"/>
    <w:rsid w:val="00913B8B"/>
    <w:rsid w:val="00914D74"/>
    <w:rsid w:val="00941B8C"/>
    <w:rsid w:val="00943EBA"/>
    <w:rsid w:val="00946255"/>
    <w:rsid w:val="00973E41"/>
    <w:rsid w:val="00982288"/>
    <w:rsid w:val="00987AAB"/>
    <w:rsid w:val="009A4FF9"/>
    <w:rsid w:val="009A55D9"/>
    <w:rsid w:val="009B22D1"/>
    <w:rsid w:val="009C48C0"/>
    <w:rsid w:val="009C5175"/>
    <w:rsid w:val="009D2285"/>
    <w:rsid w:val="009D2D4E"/>
    <w:rsid w:val="009E3B39"/>
    <w:rsid w:val="00A025C9"/>
    <w:rsid w:val="00A24CC2"/>
    <w:rsid w:val="00A31824"/>
    <w:rsid w:val="00A33F26"/>
    <w:rsid w:val="00A35458"/>
    <w:rsid w:val="00A3629A"/>
    <w:rsid w:val="00A40DAB"/>
    <w:rsid w:val="00A461A0"/>
    <w:rsid w:val="00A525D7"/>
    <w:rsid w:val="00A54E02"/>
    <w:rsid w:val="00A657F9"/>
    <w:rsid w:val="00A67F9C"/>
    <w:rsid w:val="00A7752C"/>
    <w:rsid w:val="00A828B3"/>
    <w:rsid w:val="00A9141E"/>
    <w:rsid w:val="00AA46CE"/>
    <w:rsid w:val="00AB5411"/>
    <w:rsid w:val="00AB614A"/>
    <w:rsid w:val="00AC3333"/>
    <w:rsid w:val="00AC66F0"/>
    <w:rsid w:val="00AC6B24"/>
    <w:rsid w:val="00AC7F87"/>
    <w:rsid w:val="00AE49F4"/>
    <w:rsid w:val="00AF3BC7"/>
    <w:rsid w:val="00B00B28"/>
    <w:rsid w:val="00B17D1E"/>
    <w:rsid w:val="00B25368"/>
    <w:rsid w:val="00B2588F"/>
    <w:rsid w:val="00B32292"/>
    <w:rsid w:val="00B34097"/>
    <w:rsid w:val="00B36B17"/>
    <w:rsid w:val="00B37A52"/>
    <w:rsid w:val="00B442F6"/>
    <w:rsid w:val="00B47CBD"/>
    <w:rsid w:val="00B60B5D"/>
    <w:rsid w:val="00B65BF2"/>
    <w:rsid w:val="00B66B76"/>
    <w:rsid w:val="00B77547"/>
    <w:rsid w:val="00B86853"/>
    <w:rsid w:val="00B90319"/>
    <w:rsid w:val="00B93F31"/>
    <w:rsid w:val="00B94AEB"/>
    <w:rsid w:val="00BC1915"/>
    <w:rsid w:val="00BD32B3"/>
    <w:rsid w:val="00BD3FF5"/>
    <w:rsid w:val="00C05482"/>
    <w:rsid w:val="00C14684"/>
    <w:rsid w:val="00C21A04"/>
    <w:rsid w:val="00C31AEB"/>
    <w:rsid w:val="00C338E8"/>
    <w:rsid w:val="00C40D31"/>
    <w:rsid w:val="00C6173C"/>
    <w:rsid w:val="00C7034D"/>
    <w:rsid w:val="00C814D2"/>
    <w:rsid w:val="00C8763A"/>
    <w:rsid w:val="00C9308D"/>
    <w:rsid w:val="00CA1ACC"/>
    <w:rsid w:val="00CB096D"/>
    <w:rsid w:val="00CB749C"/>
    <w:rsid w:val="00CC1BBB"/>
    <w:rsid w:val="00CC1F1E"/>
    <w:rsid w:val="00CD075E"/>
    <w:rsid w:val="00CD0EB8"/>
    <w:rsid w:val="00CD646C"/>
    <w:rsid w:val="00CF3DEF"/>
    <w:rsid w:val="00D02DF2"/>
    <w:rsid w:val="00D056CA"/>
    <w:rsid w:val="00D12868"/>
    <w:rsid w:val="00D12A4B"/>
    <w:rsid w:val="00D1556C"/>
    <w:rsid w:val="00D352CB"/>
    <w:rsid w:val="00D400CB"/>
    <w:rsid w:val="00D5543D"/>
    <w:rsid w:val="00D57C43"/>
    <w:rsid w:val="00D734A8"/>
    <w:rsid w:val="00D84E2D"/>
    <w:rsid w:val="00DA1F5F"/>
    <w:rsid w:val="00DA6355"/>
    <w:rsid w:val="00DB78BE"/>
    <w:rsid w:val="00DC30D4"/>
    <w:rsid w:val="00DC411C"/>
    <w:rsid w:val="00DD052A"/>
    <w:rsid w:val="00DD0BC1"/>
    <w:rsid w:val="00DD5D7B"/>
    <w:rsid w:val="00DD769A"/>
    <w:rsid w:val="00DD7DC3"/>
    <w:rsid w:val="00DE044E"/>
    <w:rsid w:val="00DF0093"/>
    <w:rsid w:val="00DF07D0"/>
    <w:rsid w:val="00DF6076"/>
    <w:rsid w:val="00E13402"/>
    <w:rsid w:val="00E15046"/>
    <w:rsid w:val="00E163A4"/>
    <w:rsid w:val="00E20919"/>
    <w:rsid w:val="00E3218D"/>
    <w:rsid w:val="00E40ADA"/>
    <w:rsid w:val="00E42FF6"/>
    <w:rsid w:val="00E460EF"/>
    <w:rsid w:val="00E5230C"/>
    <w:rsid w:val="00E5481C"/>
    <w:rsid w:val="00E5700E"/>
    <w:rsid w:val="00E659F5"/>
    <w:rsid w:val="00E6745F"/>
    <w:rsid w:val="00E67F6A"/>
    <w:rsid w:val="00E73A9F"/>
    <w:rsid w:val="00E84DE1"/>
    <w:rsid w:val="00E90B8E"/>
    <w:rsid w:val="00E94124"/>
    <w:rsid w:val="00EA59A0"/>
    <w:rsid w:val="00EA7963"/>
    <w:rsid w:val="00EB5473"/>
    <w:rsid w:val="00EC1221"/>
    <w:rsid w:val="00EC15E6"/>
    <w:rsid w:val="00EC3843"/>
    <w:rsid w:val="00EE547E"/>
    <w:rsid w:val="00EE66E1"/>
    <w:rsid w:val="00EF5342"/>
    <w:rsid w:val="00F06823"/>
    <w:rsid w:val="00F12D9F"/>
    <w:rsid w:val="00F13336"/>
    <w:rsid w:val="00F238C5"/>
    <w:rsid w:val="00F25185"/>
    <w:rsid w:val="00F2719B"/>
    <w:rsid w:val="00F30278"/>
    <w:rsid w:val="00F37F77"/>
    <w:rsid w:val="00F4413B"/>
    <w:rsid w:val="00F45359"/>
    <w:rsid w:val="00F45B05"/>
    <w:rsid w:val="00F45B16"/>
    <w:rsid w:val="00F646DE"/>
    <w:rsid w:val="00F66B74"/>
    <w:rsid w:val="00F712AA"/>
    <w:rsid w:val="00F8168C"/>
    <w:rsid w:val="00F83D49"/>
    <w:rsid w:val="00F84CAE"/>
    <w:rsid w:val="00F93DD6"/>
    <w:rsid w:val="00FA69C7"/>
    <w:rsid w:val="00FB268D"/>
    <w:rsid w:val="00FC4CA3"/>
    <w:rsid w:val="00FD6544"/>
    <w:rsid w:val="00FD68C1"/>
    <w:rsid w:val="00FE7CEB"/>
    <w:rsid w:val="00FF19B9"/>
    <w:rsid w:val="00FF59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4B5B0C73-986E-460A-95E8-1DF931791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52C"/>
    <w:pPr>
      <w:spacing w:after="200"/>
      <w:jc w:val="both"/>
    </w:pPr>
    <w:rPr>
      <w:rFonts w:ascii="Arial" w:hAnsi="Arial"/>
      <w:sz w:val="24"/>
      <w:szCs w:val="24"/>
      <w:lang w:eastAsia="en-US"/>
    </w:rPr>
  </w:style>
  <w:style w:type="paragraph" w:styleId="Heading1">
    <w:name w:val="heading 1"/>
    <w:basedOn w:val="Normal"/>
    <w:next w:val="Normal"/>
    <w:link w:val="Heading1Char"/>
    <w:qFormat/>
    <w:rsid w:val="00DA6355"/>
    <w:pPr>
      <w:keepNext/>
      <w:numPr>
        <w:numId w:val="5"/>
      </w:numPr>
      <w:spacing w:before="240" w:after="120"/>
      <w:outlineLvl w:val="0"/>
    </w:pPr>
    <w:rPr>
      <w:rFonts w:ascii="Arial Narrow" w:hAnsi="Arial Narrow" w:cs="Arial"/>
      <w:b/>
      <w:bCs/>
      <w:kern w:val="32"/>
      <w:sz w:val="28"/>
      <w:szCs w:val="32"/>
    </w:rPr>
  </w:style>
  <w:style w:type="paragraph" w:styleId="Heading2">
    <w:name w:val="heading 2"/>
    <w:basedOn w:val="Normal"/>
    <w:next w:val="Normal"/>
    <w:link w:val="Heading2Char"/>
    <w:qFormat/>
    <w:rsid w:val="00DA6355"/>
    <w:pPr>
      <w:keepNext/>
      <w:numPr>
        <w:ilvl w:val="1"/>
        <w:numId w:val="5"/>
      </w:numPr>
      <w:spacing w:before="120" w:after="120"/>
      <w:outlineLvl w:val="1"/>
    </w:pPr>
    <w:rPr>
      <w:rFonts w:ascii="Arial Narrow" w:hAnsi="Arial Narrow" w:cs="Arial"/>
      <w:b/>
      <w:bCs/>
      <w:iCs/>
      <w:szCs w:val="28"/>
    </w:rPr>
  </w:style>
  <w:style w:type="paragraph" w:styleId="Heading3">
    <w:name w:val="heading 3"/>
    <w:basedOn w:val="Normal"/>
    <w:next w:val="Normal"/>
    <w:qFormat/>
    <w:rsid w:val="008A681A"/>
    <w:pPr>
      <w:keepNext/>
      <w:numPr>
        <w:ilvl w:val="2"/>
        <w:numId w:val="5"/>
      </w:numPr>
      <w:spacing w:before="120" w:after="120"/>
      <w:outlineLvl w:val="2"/>
    </w:pPr>
    <w:rPr>
      <w:rFonts w:ascii="Arial Narrow" w:hAnsi="Arial Narrow" w:cs="Arial"/>
      <w:b/>
      <w:bCs/>
      <w:i/>
      <w:szCs w:val="26"/>
    </w:rPr>
  </w:style>
  <w:style w:type="paragraph" w:styleId="Heading4">
    <w:name w:val="heading 4"/>
    <w:basedOn w:val="Normal"/>
    <w:next w:val="Normal"/>
    <w:qFormat/>
    <w:rsid w:val="00DA6355"/>
    <w:pPr>
      <w:keepNext/>
      <w:numPr>
        <w:ilvl w:val="3"/>
        <w:numId w:val="5"/>
      </w:numPr>
      <w:spacing w:before="120" w:after="120"/>
      <w:outlineLvl w:val="3"/>
    </w:pPr>
    <w:rPr>
      <w:rFonts w:ascii="Arial Narrow" w:hAnsi="Arial Narrow"/>
      <w:b/>
      <w:bCs/>
      <w:szCs w:val="28"/>
    </w:rPr>
  </w:style>
  <w:style w:type="paragraph" w:styleId="Heading5">
    <w:name w:val="heading 5"/>
    <w:basedOn w:val="Normal"/>
    <w:next w:val="Normal"/>
    <w:link w:val="Heading5Char"/>
    <w:rsid w:val="00DA6355"/>
    <w:pPr>
      <w:spacing w:before="240" w:after="60"/>
      <w:outlineLvl w:val="4"/>
    </w:pPr>
    <w:rPr>
      <w:b/>
      <w:bCs/>
      <w:iCs/>
      <w:szCs w:val="26"/>
    </w:rPr>
  </w:style>
  <w:style w:type="paragraph" w:styleId="Heading6">
    <w:name w:val="heading 6"/>
    <w:basedOn w:val="Normal"/>
    <w:next w:val="Normal"/>
    <w:rsid w:val="00DA6355"/>
    <w:pPr>
      <w:spacing w:before="240" w:after="60"/>
      <w:outlineLvl w:val="5"/>
    </w:pPr>
    <w:rPr>
      <w:b/>
      <w:bCs/>
      <w:szCs w:val="22"/>
    </w:rPr>
  </w:style>
  <w:style w:type="paragraph" w:styleId="Heading7">
    <w:name w:val="heading 7"/>
    <w:basedOn w:val="Normal"/>
    <w:next w:val="Normal"/>
    <w:rsid w:val="00DA6355"/>
    <w:pPr>
      <w:spacing w:before="240" w:after="60"/>
      <w:outlineLvl w:val="6"/>
    </w:pPr>
  </w:style>
  <w:style w:type="paragraph" w:styleId="Heading8">
    <w:name w:val="heading 8"/>
    <w:basedOn w:val="Normal"/>
    <w:next w:val="Normal"/>
    <w:rsid w:val="00DA6355"/>
    <w:pPr>
      <w:spacing w:before="240" w:after="60"/>
      <w:outlineLvl w:val="7"/>
    </w:pPr>
    <w:rPr>
      <w:i/>
      <w:iCs/>
    </w:rPr>
  </w:style>
  <w:style w:type="paragraph" w:styleId="Heading9">
    <w:name w:val="heading 9"/>
    <w:basedOn w:val="Normal"/>
    <w:next w:val="Normal"/>
    <w:rsid w:val="00DA635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DA6355"/>
    <w:pPr>
      <w:numPr>
        <w:numId w:val="1"/>
      </w:numPr>
    </w:pPr>
  </w:style>
  <w:style w:type="numbering" w:styleId="1ai">
    <w:name w:val="Outline List 1"/>
    <w:basedOn w:val="NoList"/>
    <w:semiHidden/>
    <w:rsid w:val="00DA6355"/>
    <w:pPr>
      <w:numPr>
        <w:numId w:val="2"/>
      </w:numPr>
    </w:pPr>
  </w:style>
  <w:style w:type="numbering" w:styleId="ArticleSection">
    <w:name w:val="Outline List 3"/>
    <w:basedOn w:val="NoList"/>
    <w:semiHidden/>
    <w:rsid w:val="00DA6355"/>
    <w:pPr>
      <w:numPr>
        <w:numId w:val="3"/>
      </w:numPr>
    </w:pPr>
  </w:style>
  <w:style w:type="paragraph" w:styleId="BlockText">
    <w:name w:val="Block Text"/>
    <w:basedOn w:val="Normal"/>
    <w:semiHidden/>
    <w:rsid w:val="00DA6355"/>
    <w:pPr>
      <w:spacing w:after="120"/>
      <w:ind w:left="1440" w:right="1440"/>
    </w:pPr>
  </w:style>
  <w:style w:type="paragraph" w:styleId="BodyText">
    <w:name w:val="Body Text"/>
    <w:basedOn w:val="Normal"/>
    <w:link w:val="BodyTextChar"/>
    <w:rsid w:val="00DA6355"/>
  </w:style>
  <w:style w:type="paragraph" w:styleId="BodyText2">
    <w:name w:val="Body Text 2"/>
    <w:basedOn w:val="Normal"/>
    <w:semiHidden/>
    <w:rsid w:val="00DA6355"/>
    <w:pPr>
      <w:spacing w:after="120" w:line="480" w:lineRule="auto"/>
    </w:pPr>
  </w:style>
  <w:style w:type="paragraph" w:styleId="BodyText3">
    <w:name w:val="Body Text 3"/>
    <w:basedOn w:val="Normal"/>
    <w:semiHidden/>
    <w:rsid w:val="00DA6355"/>
    <w:pPr>
      <w:spacing w:after="120"/>
    </w:pPr>
    <w:rPr>
      <w:sz w:val="16"/>
      <w:szCs w:val="16"/>
    </w:rPr>
  </w:style>
  <w:style w:type="paragraph" w:styleId="BodyTextFirstIndent">
    <w:name w:val="Body Text First Indent"/>
    <w:basedOn w:val="BodyText"/>
    <w:semiHidden/>
    <w:rsid w:val="00DA6355"/>
    <w:pPr>
      <w:ind w:firstLine="210"/>
    </w:pPr>
  </w:style>
  <w:style w:type="paragraph" w:styleId="BodyTextIndent">
    <w:name w:val="Body Text Indent"/>
    <w:basedOn w:val="Normal"/>
    <w:semiHidden/>
    <w:rsid w:val="00DA6355"/>
    <w:pPr>
      <w:spacing w:after="120"/>
      <w:ind w:left="283"/>
    </w:pPr>
  </w:style>
  <w:style w:type="paragraph" w:styleId="BodyTextFirstIndent2">
    <w:name w:val="Body Text First Indent 2"/>
    <w:basedOn w:val="BodyTextIndent"/>
    <w:semiHidden/>
    <w:rsid w:val="00DA6355"/>
    <w:pPr>
      <w:ind w:firstLine="210"/>
    </w:pPr>
  </w:style>
  <w:style w:type="paragraph" w:styleId="BodyTextIndent2">
    <w:name w:val="Body Text Indent 2"/>
    <w:basedOn w:val="Normal"/>
    <w:semiHidden/>
    <w:rsid w:val="00DA6355"/>
    <w:pPr>
      <w:spacing w:after="120" w:line="480" w:lineRule="auto"/>
      <w:ind w:left="283"/>
    </w:pPr>
  </w:style>
  <w:style w:type="paragraph" w:styleId="BodyTextIndent3">
    <w:name w:val="Body Text Indent 3"/>
    <w:basedOn w:val="Normal"/>
    <w:semiHidden/>
    <w:rsid w:val="00DA6355"/>
    <w:pPr>
      <w:spacing w:after="120"/>
      <w:ind w:left="283"/>
    </w:pPr>
    <w:rPr>
      <w:sz w:val="16"/>
      <w:szCs w:val="16"/>
    </w:rPr>
  </w:style>
  <w:style w:type="paragraph" w:styleId="Closing">
    <w:name w:val="Closing"/>
    <w:basedOn w:val="Normal"/>
    <w:semiHidden/>
    <w:rsid w:val="00DA6355"/>
    <w:pPr>
      <w:ind w:left="4252"/>
    </w:pPr>
  </w:style>
  <w:style w:type="paragraph" w:styleId="CommentText">
    <w:name w:val="annotation text"/>
    <w:basedOn w:val="Normal"/>
    <w:semiHidden/>
    <w:rsid w:val="00DA6355"/>
    <w:rPr>
      <w:sz w:val="20"/>
      <w:szCs w:val="20"/>
    </w:rPr>
  </w:style>
  <w:style w:type="paragraph" w:styleId="Date">
    <w:name w:val="Date"/>
    <w:basedOn w:val="Normal"/>
    <w:next w:val="Normal"/>
    <w:semiHidden/>
    <w:rsid w:val="00DA6355"/>
  </w:style>
  <w:style w:type="paragraph" w:styleId="DocumentMap">
    <w:name w:val="Document Map"/>
    <w:basedOn w:val="Normal"/>
    <w:semiHidden/>
    <w:rsid w:val="00DA6355"/>
    <w:pPr>
      <w:shd w:val="clear" w:color="auto" w:fill="000080"/>
    </w:pPr>
    <w:rPr>
      <w:rFonts w:ascii="Tahoma" w:hAnsi="Tahoma" w:cs="Tahoma"/>
      <w:sz w:val="20"/>
      <w:szCs w:val="20"/>
    </w:rPr>
  </w:style>
  <w:style w:type="paragraph" w:styleId="E-mailSignature">
    <w:name w:val="E-mail Signature"/>
    <w:basedOn w:val="Normal"/>
    <w:semiHidden/>
    <w:rsid w:val="00DA6355"/>
  </w:style>
  <w:style w:type="character" w:styleId="Emphasis">
    <w:name w:val="Emphasis"/>
    <w:basedOn w:val="DefaultParagraphFont"/>
    <w:rsid w:val="00DA6355"/>
    <w:rPr>
      <w:i/>
      <w:iCs/>
    </w:rPr>
  </w:style>
  <w:style w:type="paragraph" w:styleId="EnvelopeAddress">
    <w:name w:val="envelope address"/>
    <w:basedOn w:val="Normal"/>
    <w:semiHidden/>
    <w:rsid w:val="00DA6355"/>
    <w:pPr>
      <w:framePr w:w="7920" w:h="1980" w:hRule="exact" w:hSpace="180" w:wrap="auto" w:hAnchor="page" w:xAlign="center" w:yAlign="bottom"/>
      <w:ind w:left="2880"/>
    </w:pPr>
    <w:rPr>
      <w:rFonts w:cs="Arial"/>
    </w:rPr>
  </w:style>
  <w:style w:type="paragraph" w:styleId="EnvelopeReturn">
    <w:name w:val="envelope return"/>
    <w:basedOn w:val="Normal"/>
    <w:semiHidden/>
    <w:rsid w:val="00DA6355"/>
    <w:rPr>
      <w:rFonts w:cs="Arial"/>
      <w:sz w:val="20"/>
      <w:szCs w:val="20"/>
    </w:rPr>
  </w:style>
  <w:style w:type="character" w:styleId="FollowedHyperlink">
    <w:name w:val="FollowedHyperlink"/>
    <w:basedOn w:val="DefaultParagraphFont"/>
    <w:semiHidden/>
    <w:rsid w:val="00DA6355"/>
    <w:rPr>
      <w:color w:val="800080"/>
      <w:u w:val="single"/>
    </w:rPr>
  </w:style>
  <w:style w:type="character" w:styleId="HTMLAcronym">
    <w:name w:val="HTML Acronym"/>
    <w:basedOn w:val="DefaultParagraphFont"/>
    <w:semiHidden/>
    <w:rsid w:val="00DA6355"/>
  </w:style>
  <w:style w:type="paragraph" w:styleId="HTMLAddress">
    <w:name w:val="HTML Address"/>
    <w:basedOn w:val="Normal"/>
    <w:semiHidden/>
    <w:rsid w:val="00DA6355"/>
    <w:rPr>
      <w:i/>
      <w:iCs/>
    </w:rPr>
  </w:style>
  <w:style w:type="character" w:styleId="HTMLCite">
    <w:name w:val="HTML Cite"/>
    <w:basedOn w:val="DefaultParagraphFont"/>
    <w:semiHidden/>
    <w:rsid w:val="00DA6355"/>
    <w:rPr>
      <w:i/>
      <w:iCs/>
    </w:rPr>
  </w:style>
  <w:style w:type="character" w:styleId="HTMLCode">
    <w:name w:val="HTML Code"/>
    <w:basedOn w:val="DefaultParagraphFont"/>
    <w:semiHidden/>
    <w:rsid w:val="00DA6355"/>
    <w:rPr>
      <w:rFonts w:ascii="Courier New" w:hAnsi="Courier New" w:cs="Courier New"/>
      <w:sz w:val="20"/>
      <w:szCs w:val="20"/>
    </w:rPr>
  </w:style>
  <w:style w:type="character" w:styleId="HTMLDefinition">
    <w:name w:val="HTML Definition"/>
    <w:basedOn w:val="DefaultParagraphFont"/>
    <w:semiHidden/>
    <w:rsid w:val="00DA6355"/>
    <w:rPr>
      <w:i/>
      <w:iCs/>
    </w:rPr>
  </w:style>
  <w:style w:type="character" w:styleId="HTMLKeyboard">
    <w:name w:val="HTML Keyboard"/>
    <w:basedOn w:val="DefaultParagraphFont"/>
    <w:semiHidden/>
    <w:rsid w:val="00DA6355"/>
    <w:rPr>
      <w:rFonts w:ascii="Courier New" w:hAnsi="Courier New" w:cs="Courier New"/>
      <w:sz w:val="20"/>
      <w:szCs w:val="20"/>
    </w:rPr>
  </w:style>
  <w:style w:type="paragraph" w:styleId="HTMLPreformatted">
    <w:name w:val="HTML Preformatted"/>
    <w:basedOn w:val="Normal"/>
    <w:semiHidden/>
    <w:rsid w:val="00DA6355"/>
    <w:rPr>
      <w:rFonts w:ascii="Courier New" w:hAnsi="Courier New" w:cs="Courier New"/>
      <w:sz w:val="20"/>
      <w:szCs w:val="20"/>
    </w:rPr>
  </w:style>
  <w:style w:type="character" w:styleId="HTMLSample">
    <w:name w:val="HTML Sample"/>
    <w:basedOn w:val="DefaultParagraphFont"/>
    <w:semiHidden/>
    <w:rsid w:val="00DA6355"/>
    <w:rPr>
      <w:rFonts w:ascii="Courier New" w:hAnsi="Courier New" w:cs="Courier New"/>
    </w:rPr>
  </w:style>
  <w:style w:type="character" w:styleId="HTMLTypewriter">
    <w:name w:val="HTML Typewriter"/>
    <w:basedOn w:val="DefaultParagraphFont"/>
    <w:semiHidden/>
    <w:rsid w:val="00DA6355"/>
    <w:rPr>
      <w:rFonts w:ascii="Courier New" w:hAnsi="Courier New" w:cs="Courier New"/>
      <w:sz w:val="20"/>
      <w:szCs w:val="20"/>
    </w:rPr>
  </w:style>
  <w:style w:type="character" w:styleId="HTMLVariable">
    <w:name w:val="HTML Variable"/>
    <w:basedOn w:val="DefaultParagraphFont"/>
    <w:semiHidden/>
    <w:rsid w:val="00DA6355"/>
    <w:rPr>
      <w:i/>
      <w:iCs/>
    </w:rPr>
  </w:style>
  <w:style w:type="character" w:styleId="Hyperlink">
    <w:name w:val="Hyperlink"/>
    <w:basedOn w:val="DefaultParagraphFont"/>
    <w:uiPriority w:val="99"/>
    <w:rsid w:val="00DA6355"/>
    <w:rPr>
      <w:color w:val="0000FF"/>
      <w:u w:val="single"/>
    </w:rPr>
  </w:style>
  <w:style w:type="character" w:styleId="LineNumber">
    <w:name w:val="line number"/>
    <w:basedOn w:val="DefaultParagraphFont"/>
    <w:semiHidden/>
    <w:rsid w:val="00DA6355"/>
  </w:style>
  <w:style w:type="paragraph" w:styleId="List">
    <w:name w:val="List"/>
    <w:basedOn w:val="Normal"/>
    <w:semiHidden/>
    <w:rsid w:val="00DA6355"/>
    <w:pPr>
      <w:ind w:left="283" w:hanging="283"/>
    </w:pPr>
  </w:style>
  <w:style w:type="paragraph" w:styleId="List2">
    <w:name w:val="List 2"/>
    <w:basedOn w:val="Normal"/>
    <w:semiHidden/>
    <w:rsid w:val="00DA6355"/>
    <w:pPr>
      <w:ind w:left="566" w:hanging="283"/>
    </w:pPr>
  </w:style>
  <w:style w:type="paragraph" w:styleId="List3">
    <w:name w:val="List 3"/>
    <w:basedOn w:val="Normal"/>
    <w:semiHidden/>
    <w:rsid w:val="00DA6355"/>
    <w:pPr>
      <w:ind w:left="849" w:hanging="283"/>
    </w:pPr>
  </w:style>
  <w:style w:type="paragraph" w:styleId="List4">
    <w:name w:val="List 4"/>
    <w:basedOn w:val="Normal"/>
    <w:semiHidden/>
    <w:rsid w:val="00DA6355"/>
    <w:pPr>
      <w:ind w:left="1132" w:hanging="283"/>
    </w:pPr>
  </w:style>
  <w:style w:type="paragraph" w:styleId="List5">
    <w:name w:val="List 5"/>
    <w:basedOn w:val="Normal"/>
    <w:semiHidden/>
    <w:rsid w:val="00DA6355"/>
    <w:pPr>
      <w:ind w:left="1415" w:hanging="283"/>
    </w:pPr>
  </w:style>
  <w:style w:type="paragraph" w:styleId="ListBullet2">
    <w:name w:val="List Bullet 2"/>
    <w:basedOn w:val="Normal"/>
    <w:rsid w:val="00082DA5"/>
    <w:pPr>
      <w:numPr>
        <w:numId w:val="7"/>
      </w:numPr>
      <w:spacing w:after="0"/>
    </w:pPr>
  </w:style>
  <w:style w:type="paragraph" w:styleId="ListBullet3">
    <w:name w:val="List Bullet 3"/>
    <w:basedOn w:val="Normal"/>
    <w:semiHidden/>
    <w:rsid w:val="00DA6355"/>
    <w:pPr>
      <w:numPr>
        <w:numId w:val="8"/>
      </w:numPr>
    </w:pPr>
  </w:style>
  <w:style w:type="paragraph" w:styleId="ListBullet4">
    <w:name w:val="List Bullet 4"/>
    <w:basedOn w:val="Normal"/>
    <w:semiHidden/>
    <w:rsid w:val="00DA6355"/>
    <w:pPr>
      <w:numPr>
        <w:numId w:val="9"/>
      </w:numPr>
    </w:pPr>
  </w:style>
  <w:style w:type="paragraph" w:styleId="ListBullet5">
    <w:name w:val="List Bullet 5"/>
    <w:basedOn w:val="Normal"/>
    <w:semiHidden/>
    <w:rsid w:val="00DA6355"/>
    <w:pPr>
      <w:numPr>
        <w:numId w:val="10"/>
      </w:numPr>
    </w:pPr>
  </w:style>
  <w:style w:type="paragraph" w:styleId="ListContinue">
    <w:name w:val="List Continue"/>
    <w:basedOn w:val="Normal"/>
    <w:semiHidden/>
    <w:rsid w:val="00DA6355"/>
    <w:pPr>
      <w:spacing w:after="120"/>
      <w:ind w:left="283"/>
    </w:pPr>
  </w:style>
  <w:style w:type="paragraph" w:styleId="ListContinue2">
    <w:name w:val="List Continue 2"/>
    <w:basedOn w:val="Normal"/>
    <w:semiHidden/>
    <w:rsid w:val="00DA6355"/>
    <w:pPr>
      <w:spacing w:after="120"/>
      <w:ind w:left="566"/>
    </w:pPr>
  </w:style>
  <w:style w:type="paragraph" w:styleId="ListContinue3">
    <w:name w:val="List Continue 3"/>
    <w:basedOn w:val="Normal"/>
    <w:semiHidden/>
    <w:rsid w:val="00DA6355"/>
    <w:pPr>
      <w:spacing w:after="120"/>
      <w:ind w:left="849"/>
    </w:pPr>
  </w:style>
  <w:style w:type="paragraph" w:styleId="ListContinue4">
    <w:name w:val="List Continue 4"/>
    <w:basedOn w:val="Normal"/>
    <w:semiHidden/>
    <w:rsid w:val="00DA6355"/>
    <w:pPr>
      <w:spacing w:after="120"/>
      <w:ind w:left="1132"/>
    </w:pPr>
  </w:style>
  <w:style w:type="paragraph" w:styleId="ListContinue5">
    <w:name w:val="List Continue 5"/>
    <w:basedOn w:val="Normal"/>
    <w:semiHidden/>
    <w:rsid w:val="00DA6355"/>
    <w:pPr>
      <w:spacing w:after="120"/>
      <w:ind w:left="1415"/>
    </w:pPr>
  </w:style>
  <w:style w:type="paragraph" w:styleId="ListNumber2">
    <w:name w:val="List Number 2"/>
    <w:basedOn w:val="Normal"/>
    <w:rsid w:val="00DA6355"/>
    <w:pPr>
      <w:numPr>
        <w:numId w:val="12"/>
      </w:numPr>
      <w:spacing w:after="0"/>
    </w:pPr>
  </w:style>
  <w:style w:type="paragraph" w:styleId="ListNumber3">
    <w:name w:val="List Number 3"/>
    <w:basedOn w:val="Normal"/>
    <w:semiHidden/>
    <w:rsid w:val="009D2D4E"/>
    <w:pPr>
      <w:numPr>
        <w:numId w:val="4"/>
      </w:numPr>
    </w:pPr>
  </w:style>
  <w:style w:type="paragraph" w:styleId="ListNumber4">
    <w:name w:val="List Number 4"/>
    <w:basedOn w:val="Normal"/>
    <w:semiHidden/>
    <w:rsid w:val="00DA6355"/>
    <w:pPr>
      <w:numPr>
        <w:numId w:val="13"/>
      </w:numPr>
    </w:pPr>
  </w:style>
  <w:style w:type="paragraph" w:styleId="ListNumber5">
    <w:name w:val="List Number 5"/>
    <w:basedOn w:val="Normal"/>
    <w:semiHidden/>
    <w:rsid w:val="00DA6355"/>
    <w:pPr>
      <w:numPr>
        <w:numId w:val="14"/>
      </w:numPr>
    </w:pPr>
  </w:style>
  <w:style w:type="paragraph" w:styleId="MessageHeader">
    <w:name w:val="Message Header"/>
    <w:basedOn w:val="Normal"/>
    <w:semiHidden/>
    <w:rsid w:val="00DA6355"/>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DA6355"/>
  </w:style>
  <w:style w:type="paragraph" w:styleId="NormalIndent">
    <w:name w:val="Normal Indent"/>
    <w:basedOn w:val="Normal"/>
    <w:semiHidden/>
    <w:rsid w:val="00DA6355"/>
    <w:pPr>
      <w:ind w:left="720"/>
    </w:pPr>
  </w:style>
  <w:style w:type="paragraph" w:styleId="NoteHeading">
    <w:name w:val="Note Heading"/>
    <w:basedOn w:val="Normal"/>
    <w:next w:val="Normal"/>
    <w:semiHidden/>
    <w:rsid w:val="00DA6355"/>
  </w:style>
  <w:style w:type="character" w:styleId="PageNumber">
    <w:name w:val="page number"/>
    <w:basedOn w:val="DefaultParagraphFont"/>
    <w:semiHidden/>
    <w:rsid w:val="00DA6355"/>
  </w:style>
  <w:style w:type="paragraph" w:styleId="PlainText">
    <w:name w:val="Plain Text"/>
    <w:basedOn w:val="Normal"/>
    <w:semiHidden/>
    <w:rsid w:val="00DA6355"/>
    <w:rPr>
      <w:rFonts w:ascii="Courier New" w:hAnsi="Courier New" w:cs="Courier New"/>
      <w:sz w:val="20"/>
      <w:szCs w:val="20"/>
    </w:rPr>
  </w:style>
  <w:style w:type="paragraph" w:styleId="Salutation">
    <w:name w:val="Salutation"/>
    <w:basedOn w:val="Normal"/>
    <w:next w:val="Normal"/>
    <w:semiHidden/>
    <w:rsid w:val="00DA6355"/>
  </w:style>
  <w:style w:type="paragraph" w:styleId="Signature">
    <w:name w:val="Signature"/>
    <w:basedOn w:val="Normal"/>
    <w:semiHidden/>
    <w:rsid w:val="00DA6355"/>
    <w:pPr>
      <w:ind w:left="4252"/>
    </w:pPr>
  </w:style>
  <w:style w:type="character" w:styleId="Strong">
    <w:name w:val="Strong"/>
    <w:basedOn w:val="DefaultParagraphFont"/>
    <w:rsid w:val="00DA6355"/>
    <w:rPr>
      <w:b/>
      <w:bCs/>
    </w:rPr>
  </w:style>
  <w:style w:type="paragraph" w:styleId="Subtitle">
    <w:name w:val="Subtitle"/>
    <w:basedOn w:val="Normal"/>
    <w:rsid w:val="00DA6355"/>
    <w:pPr>
      <w:spacing w:after="60"/>
      <w:jc w:val="center"/>
      <w:outlineLvl w:val="1"/>
    </w:pPr>
    <w:rPr>
      <w:rFonts w:cs="Arial"/>
    </w:rPr>
  </w:style>
  <w:style w:type="table" w:styleId="Table3Deffects1">
    <w:name w:val="Table 3D effects 1"/>
    <w:basedOn w:val="TableNormal"/>
    <w:semiHidden/>
    <w:rsid w:val="00DA635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6355"/>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6355"/>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635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6355"/>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A6355"/>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6355"/>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6355"/>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A6355"/>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6355"/>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6355"/>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6355"/>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635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A6355"/>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A635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6355"/>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6355"/>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6355"/>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6355"/>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635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A6355"/>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6355"/>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635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6355"/>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A635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6355"/>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6355"/>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6355"/>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635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A635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635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635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Authors"/>
    <w:rsid w:val="00DA6355"/>
    <w:pPr>
      <w:spacing w:before="240" w:after="360"/>
      <w:outlineLvl w:val="0"/>
    </w:pPr>
    <w:rPr>
      <w:rFonts w:ascii="Arial Narrow" w:hAnsi="Arial Narrow" w:cs="Arial"/>
      <w:b/>
      <w:bCs/>
      <w:kern w:val="28"/>
      <w:sz w:val="48"/>
      <w:szCs w:val="32"/>
    </w:rPr>
  </w:style>
  <w:style w:type="paragraph" w:styleId="ListBullet">
    <w:name w:val="List Bullet"/>
    <w:basedOn w:val="Normal"/>
    <w:link w:val="ListBulletChar"/>
    <w:rsid w:val="00DA6355"/>
    <w:pPr>
      <w:numPr>
        <w:numId w:val="6"/>
      </w:numPr>
      <w:spacing w:after="0"/>
    </w:pPr>
  </w:style>
  <w:style w:type="paragraph" w:styleId="ListNumber">
    <w:name w:val="List Number"/>
    <w:basedOn w:val="Normal"/>
    <w:link w:val="ListNumberChar"/>
    <w:rsid w:val="00DA6355"/>
    <w:pPr>
      <w:numPr>
        <w:numId w:val="11"/>
      </w:numPr>
      <w:spacing w:after="0"/>
    </w:pPr>
  </w:style>
  <w:style w:type="paragraph" w:styleId="Footer">
    <w:name w:val="footer"/>
    <w:basedOn w:val="Normal"/>
    <w:link w:val="FooterChar"/>
    <w:uiPriority w:val="99"/>
    <w:rsid w:val="00DA6355"/>
    <w:pPr>
      <w:pBdr>
        <w:top w:val="single" w:sz="4" w:space="1" w:color="auto"/>
      </w:pBdr>
      <w:tabs>
        <w:tab w:val="center" w:pos="4680"/>
        <w:tab w:val="right" w:pos="9360"/>
      </w:tabs>
      <w:jc w:val="right"/>
    </w:pPr>
    <w:rPr>
      <w:rFonts w:ascii="Arial Narrow" w:hAnsi="Arial Narrow"/>
      <w:b/>
      <w:sz w:val="18"/>
    </w:rPr>
  </w:style>
  <w:style w:type="paragraph" w:styleId="Header">
    <w:name w:val="header"/>
    <w:basedOn w:val="Normal"/>
    <w:link w:val="HeaderChar"/>
    <w:uiPriority w:val="99"/>
    <w:rsid w:val="00DA6355"/>
    <w:pPr>
      <w:tabs>
        <w:tab w:val="center" w:pos="4680"/>
        <w:tab w:val="right" w:pos="9360"/>
      </w:tabs>
    </w:pPr>
    <w:rPr>
      <w:sz w:val="20"/>
    </w:rPr>
  </w:style>
  <w:style w:type="paragraph" w:customStyle="1" w:styleId="ReportNo">
    <w:name w:val="Report No."/>
    <w:basedOn w:val="Normal"/>
    <w:next w:val="Title"/>
    <w:rsid w:val="00DA6355"/>
    <w:rPr>
      <w:rFonts w:ascii="Arial Narrow" w:hAnsi="Arial Narrow"/>
      <w:b/>
      <w:sz w:val="28"/>
    </w:rPr>
  </w:style>
  <w:style w:type="paragraph" w:customStyle="1" w:styleId="Authors">
    <w:name w:val="Author(s)"/>
    <w:basedOn w:val="Normal"/>
    <w:next w:val="AuthorAffiliation"/>
    <w:rsid w:val="00DA6355"/>
    <w:pPr>
      <w:spacing w:after="360"/>
    </w:pPr>
    <w:rPr>
      <w:rFonts w:ascii="Arial Narrow" w:hAnsi="Arial Narrow"/>
      <w:sz w:val="32"/>
    </w:rPr>
  </w:style>
  <w:style w:type="paragraph" w:customStyle="1" w:styleId="AuthorAffiliation">
    <w:name w:val="Author Affiliation"/>
    <w:basedOn w:val="Normal"/>
    <w:next w:val="PublicationDate"/>
    <w:rsid w:val="00DA6355"/>
    <w:pPr>
      <w:spacing w:after="0"/>
    </w:pPr>
    <w:rPr>
      <w:rFonts w:ascii="Arial Narrow" w:hAnsi="Arial Narrow"/>
      <w:sz w:val="28"/>
    </w:rPr>
  </w:style>
  <w:style w:type="paragraph" w:customStyle="1" w:styleId="PublicationDate">
    <w:name w:val="Publication Date"/>
    <w:basedOn w:val="Normal"/>
    <w:next w:val="Normal"/>
    <w:rsid w:val="00DA6355"/>
    <w:pPr>
      <w:spacing w:before="360"/>
    </w:pPr>
    <w:rPr>
      <w:rFonts w:ascii="Arial Narrow" w:hAnsi="Arial Narrow"/>
      <w:sz w:val="28"/>
    </w:rPr>
  </w:style>
  <w:style w:type="paragraph" w:customStyle="1" w:styleId="Reference">
    <w:name w:val="Reference"/>
    <w:basedOn w:val="Normal"/>
    <w:link w:val="ReferenceChar"/>
    <w:rsid w:val="00DA6355"/>
    <w:pPr>
      <w:spacing w:after="120"/>
      <w:ind w:left="432" w:hanging="432"/>
    </w:pPr>
  </w:style>
  <w:style w:type="paragraph" w:customStyle="1" w:styleId="AuthorAddresses">
    <w:name w:val="Author Addresses"/>
    <w:basedOn w:val="Normal"/>
    <w:rsid w:val="00DA6355"/>
    <w:pPr>
      <w:tabs>
        <w:tab w:val="left" w:pos="4680"/>
      </w:tabs>
      <w:spacing w:after="0"/>
    </w:pPr>
  </w:style>
  <w:style w:type="character" w:styleId="CommentReference">
    <w:name w:val="annotation reference"/>
    <w:basedOn w:val="DefaultParagraphFont"/>
    <w:semiHidden/>
    <w:rsid w:val="00DA6355"/>
    <w:rPr>
      <w:sz w:val="16"/>
      <w:szCs w:val="16"/>
    </w:rPr>
  </w:style>
  <w:style w:type="paragraph" w:styleId="CommentSubject">
    <w:name w:val="annotation subject"/>
    <w:basedOn w:val="CommentText"/>
    <w:next w:val="CommentText"/>
    <w:semiHidden/>
    <w:rsid w:val="00DA6355"/>
    <w:rPr>
      <w:rFonts w:ascii="Times New Roman" w:hAnsi="Times New Roman"/>
      <w:b/>
      <w:bCs/>
    </w:rPr>
  </w:style>
  <w:style w:type="paragraph" w:styleId="BalloonText">
    <w:name w:val="Balloon Text"/>
    <w:basedOn w:val="Normal"/>
    <w:semiHidden/>
    <w:rsid w:val="00DA6355"/>
    <w:rPr>
      <w:rFonts w:ascii="Tahoma" w:hAnsi="Tahoma" w:cs="Tahoma"/>
      <w:sz w:val="16"/>
      <w:szCs w:val="16"/>
    </w:rPr>
  </w:style>
  <w:style w:type="paragraph" w:styleId="Caption">
    <w:name w:val="caption"/>
    <w:basedOn w:val="Normal"/>
    <w:next w:val="Normal"/>
    <w:link w:val="CaptionChar"/>
    <w:qFormat/>
    <w:rsid w:val="00DA6355"/>
    <w:rPr>
      <w:rFonts w:ascii="Arial Narrow" w:hAnsi="Arial Narrow"/>
      <w:b/>
      <w:bCs/>
      <w:sz w:val="20"/>
      <w:szCs w:val="20"/>
    </w:rPr>
  </w:style>
  <w:style w:type="paragraph" w:customStyle="1" w:styleId="Quotation">
    <w:name w:val="Quotation"/>
    <w:basedOn w:val="BodyText"/>
    <w:next w:val="Normal"/>
    <w:rsid w:val="008F7D1E"/>
    <w:pPr>
      <w:ind w:left="360" w:right="360"/>
    </w:pPr>
    <w:rPr>
      <w:i/>
    </w:rPr>
  </w:style>
  <w:style w:type="character" w:customStyle="1" w:styleId="Heading5Char">
    <w:name w:val="Heading 5 Char"/>
    <w:basedOn w:val="DefaultParagraphFont"/>
    <w:link w:val="Heading5"/>
    <w:rsid w:val="00DA6355"/>
    <w:rPr>
      <w:b/>
      <w:bCs/>
      <w:iCs/>
      <w:sz w:val="22"/>
      <w:szCs w:val="26"/>
      <w:lang w:val="en-CA" w:eastAsia="en-US" w:bidi="ar-SA"/>
    </w:rPr>
  </w:style>
  <w:style w:type="paragraph" w:customStyle="1" w:styleId="ListBulletLastItem">
    <w:name w:val="List Bullet (Last Item)"/>
    <w:basedOn w:val="ListBullet"/>
    <w:next w:val="Normal"/>
    <w:link w:val="ListBulletLastItemChar"/>
    <w:rsid w:val="00AC7F87"/>
    <w:pPr>
      <w:numPr>
        <w:numId w:val="15"/>
      </w:numPr>
      <w:spacing w:after="200"/>
    </w:pPr>
  </w:style>
  <w:style w:type="paragraph" w:customStyle="1" w:styleId="ListNumberLastItem">
    <w:name w:val="List Number (Last Item)"/>
    <w:basedOn w:val="ListNumber"/>
    <w:rsid w:val="00082DA5"/>
    <w:pPr>
      <w:spacing w:after="200"/>
    </w:pPr>
  </w:style>
  <w:style w:type="paragraph" w:customStyle="1" w:styleId="ListNumber2LastItem">
    <w:name w:val="List Number 2 (Last Item)"/>
    <w:basedOn w:val="ListNumber2"/>
    <w:rsid w:val="00082DA5"/>
    <w:pPr>
      <w:spacing w:after="200"/>
    </w:pPr>
  </w:style>
  <w:style w:type="paragraph" w:customStyle="1" w:styleId="ListBullet2LastItem">
    <w:name w:val="List Bullet 2 (Last Item)"/>
    <w:basedOn w:val="ListBullet2"/>
    <w:rsid w:val="00082DA5"/>
    <w:pPr>
      <w:spacing w:after="200"/>
    </w:pPr>
  </w:style>
  <w:style w:type="paragraph" w:styleId="TOC1">
    <w:name w:val="toc 1"/>
    <w:basedOn w:val="Normal"/>
    <w:next w:val="Normal"/>
    <w:uiPriority w:val="39"/>
    <w:qFormat/>
    <w:rsid w:val="00DA6355"/>
    <w:pPr>
      <w:tabs>
        <w:tab w:val="left" w:pos="360"/>
        <w:tab w:val="right" w:leader="dot" w:pos="9350"/>
      </w:tabs>
      <w:spacing w:after="0"/>
      <w:ind w:left="360" w:hanging="360"/>
    </w:pPr>
  </w:style>
  <w:style w:type="paragraph" w:styleId="TOC2">
    <w:name w:val="toc 2"/>
    <w:basedOn w:val="Normal"/>
    <w:next w:val="Normal"/>
    <w:uiPriority w:val="39"/>
    <w:qFormat/>
    <w:rsid w:val="00DA6355"/>
    <w:pPr>
      <w:tabs>
        <w:tab w:val="left" w:pos="864"/>
        <w:tab w:val="right" w:leader="dot" w:pos="9350"/>
      </w:tabs>
      <w:spacing w:after="0"/>
      <w:ind w:left="864" w:hanging="504"/>
    </w:pPr>
  </w:style>
  <w:style w:type="paragraph" w:styleId="TOC3">
    <w:name w:val="toc 3"/>
    <w:basedOn w:val="Normal"/>
    <w:next w:val="Normal"/>
    <w:uiPriority w:val="39"/>
    <w:qFormat/>
    <w:rsid w:val="00DA6355"/>
    <w:pPr>
      <w:tabs>
        <w:tab w:val="left" w:pos="1512"/>
        <w:tab w:val="right" w:leader="dot" w:pos="9350"/>
      </w:tabs>
      <w:spacing w:after="0"/>
      <w:ind w:left="1512" w:hanging="648"/>
    </w:pPr>
  </w:style>
  <w:style w:type="paragraph" w:styleId="TOC4">
    <w:name w:val="toc 4"/>
    <w:basedOn w:val="Normal"/>
    <w:next w:val="Normal"/>
    <w:uiPriority w:val="39"/>
    <w:rsid w:val="00DA6355"/>
    <w:pPr>
      <w:tabs>
        <w:tab w:val="left" w:pos="2304"/>
        <w:tab w:val="right" w:leader="dot" w:pos="9350"/>
      </w:tabs>
      <w:spacing w:after="0"/>
      <w:ind w:left="2304" w:hanging="792"/>
    </w:pPr>
  </w:style>
  <w:style w:type="paragraph" w:styleId="TableofFigures">
    <w:name w:val="table of figures"/>
    <w:basedOn w:val="Normal"/>
    <w:next w:val="Normal"/>
    <w:uiPriority w:val="99"/>
    <w:rsid w:val="00DA6355"/>
    <w:pPr>
      <w:tabs>
        <w:tab w:val="left" w:pos="1008"/>
        <w:tab w:val="right" w:leader="dot" w:pos="9346"/>
      </w:tabs>
      <w:spacing w:after="0"/>
      <w:ind w:left="1008" w:hanging="1008"/>
    </w:pPr>
  </w:style>
  <w:style w:type="paragraph" w:customStyle="1" w:styleId="Heading1Unnumbered">
    <w:name w:val="Heading 1 (Unnumbered)"/>
    <w:basedOn w:val="Heading1"/>
    <w:next w:val="Normal"/>
    <w:link w:val="Heading1UnnumberedChar"/>
    <w:rsid w:val="00DA6355"/>
    <w:pPr>
      <w:numPr>
        <w:numId w:val="0"/>
      </w:numPr>
      <w:spacing w:before="0"/>
    </w:pPr>
  </w:style>
  <w:style w:type="paragraph" w:customStyle="1" w:styleId="Heading2Unnumbered">
    <w:name w:val="Heading 2 (Unnumbered)"/>
    <w:basedOn w:val="Heading2"/>
    <w:next w:val="Normal"/>
    <w:rsid w:val="00DA6355"/>
    <w:pPr>
      <w:numPr>
        <w:ilvl w:val="0"/>
        <w:numId w:val="0"/>
      </w:numPr>
      <w:spacing w:before="360"/>
    </w:pPr>
  </w:style>
  <w:style w:type="paragraph" w:customStyle="1" w:styleId="NormalNoSpaceAfter">
    <w:name w:val="Normal (No Space After)"/>
    <w:basedOn w:val="Normal"/>
    <w:rsid w:val="00DA6355"/>
    <w:pPr>
      <w:spacing w:after="0"/>
    </w:pPr>
  </w:style>
  <w:style w:type="paragraph" w:styleId="TOC5">
    <w:name w:val="toc 5"/>
    <w:basedOn w:val="Normal"/>
    <w:next w:val="Normal"/>
    <w:autoRedefine/>
    <w:semiHidden/>
    <w:rsid w:val="00DA6355"/>
    <w:pPr>
      <w:spacing w:after="0"/>
      <w:ind w:left="878"/>
    </w:pPr>
  </w:style>
  <w:style w:type="paragraph" w:customStyle="1" w:styleId="Heading3Unnumbered">
    <w:name w:val="Heading 3 (Unnumbered)"/>
    <w:basedOn w:val="Heading3"/>
    <w:next w:val="Normal"/>
    <w:rsid w:val="00DA6355"/>
    <w:pPr>
      <w:numPr>
        <w:ilvl w:val="0"/>
        <w:numId w:val="0"/>
      </w:numPr>
    </w:pPr>
  </w:style>
  <w:style w:type="paragraph" w:styleId="FootnoteText">
    <w:name w:val="footnote text"/>
    <w:basedOn w:val="Normal"/>
    <w:rsid w:val="00DA6355"/>
    <w:rPr>
      <w:sz w:val="20"/>
      <w:szCs w:val="20"/>
    </w:rPr>
  </w:style>
  <w:style w:type="paragraph" w:customStyle="1" w:styleId="TableBody">
    <w:name w:val="Table Body"/>
    <w:basedOn w:val="Normal"/>
    <w:rsid w:val="00AA46CE"/>
    <w:pPr>
      <w:spacing w:before="60" w:after="60"/>
    </w:pPr>
    <w:rPr>
      <w:rFonts w:ascii="Arial Narrow" w:hAnsi="Arial Narrow"/>
      <w:sz w:val="20"/>
    </w:rPr>
  </w:style>
  <w:style w:type="paragraph" w:customStyle="1" w:styleId="TableFootnote">
    <w:name w:val="Table Footnote"/>
    <w:basedOn w:val="TableBody"/>
    <w:rsid w:val="00AA46CE"/>
    <w:pPr>
      <w:spacing w:after="0"/>
    </w:pPr>
    <w:rPr>
      <w:sz w:val="18"/>
    </w:rPr>
  </w:style>
  <w:style w:type="paragraph" w:customStyle="1" w:styleId="TableColumnHeads">
    <w:name w:val="Table Column Heads"/>
    <w:basedOn w:val="TableBody"/>
    <w:next w:val="TableBody"/>
    <w:rsid w:val="00AA46CE"/>
    <w:rPr>
      <w:b/>
    </w:rPr>
  </w:style>
  <w:style w:type="character" w:customStyle="1" w:styleId="CaptionChar">
    <w:name w:val="Caption Char"/>
    <w:basedOn w:val="DefaultParagraphFont"/>
    <w:link w:val="Caption"/>
    <w:rsid w:val="00914D74"/>
    <w:rPr>
      <w:rFonts w:ascii="Arial Narrow" w:hAnsi="Arial Narrow"/>
      <w:b/>
      <w:bCs/>
      <w:lang w:val="en-CA" w:eastAsia="en-US" w:bidi="ar-SA"/>
    </w:rPr>
  </w:style>
  <w:style w:type="paragraph" w:customStyle="1" w:styleId="Tabletext">
    <w:name w:val="Table text"/>
    <w:basedOn w:val="Normal"/>
    <w:rsid w:val="000E2E23"/>
    <w:pPr>
      <w:overflowPunct w:val="0"/>
      <w:autoSpaceDE w:val="0"/>
      <w:autoSpaceDN w:val="0"/>
      <w:adjustRightInd w:val="0"/>
      <w:spacing w:after="0"/>
      <w:textAlignment w:val="baseline"/>
    </w:pPr>
    <w:rPr>
      <w:rFonts w:ascii="Arial Narrow" w:hAnsi="Arial Narrow"/>
      <w:sz w:val="20"/>
      <w:szCs w:val="20"/>
      <w:lang w:val="en-US"/>
    </w:rPr>
  </w:style>
  <w:style w:type="paragraph" w:customStyle="1" w:styleId="Indent025">
    <w:name w:val="Indent 0.25&quot;"/>
    <w:basedOn w:val="Normal"/>
    <w:next w:val="Normal"/>
    <w:rsid w:val="00973E41"/>
    <w:pPr>
      <w:ind w:left="360"/>
    </w:pPr>
  </w:style>
  <w:style w:type="paragraph" w:customStyle="1" w:styleId="Equation">
    <w:name w:val="Equation"/>
    <w:basedOn w:val="Normal"/>
    <w:next w:val="Normal"/>
    <w:rsid w:val="00941B8C"/>
    <w:pPr>
      <w:tabs>
        <w:tab w:val="right" w:pos="9360"/>
      </w:tabs>
    </w:pPr>
  </w:style>
  <w:style w:type="paragraph" w:styleId="NoSpacing">
    <w:name w:val="No Spacing"/>
    <w:rsid w:val="006D5F1C"/>
    <w:rPr>
      <w:rFonts w:ascii="Calibri" w:hAnsi="Calibri"/>
      <w:sz w:val="22"/>
      <w:szCs w:val="22"/>
    </w:rPr>
  </w:style>
  <w:style w:type="paragraph" w:customStyle="1" w:styleId="APEXQuickStyleGuide">
    <w:name w:val="APEX Quick Style Guide"/>
    <w:basedOn w:val="BodyText"/>
    <w:link w:val="APEXQuickStyleGuideChar"/>
    <w:rsid w:val="00E5700E"/>
  </w:style>
  <w:style w:type="paragraph" w:customStyle="1" w:styleId="References">
    <w:name w:val="References"/>
    <w:basedOn w:val="Reference"/>
    <w:link w:val="ReferencesChar"/>
    <w:qFormat/>
    <w:rsid w:val="00347552"/>
    <w:rPr>
      <w:sz w:val="22"/>
    </w:rPr>
  </w:style>
  <w:style w:type="character" w:customStyle="1" w:styleId="BodyTextChar">
    <w:name w:val="Body Text Char"/>
    <w:basedOn w:val="DefaultParagraphFont"/>
    <w:link w:val="BodyText"/>
    <w:rsid w:val="00E5700E"/>
    <w:rPr>
      <w:rFonts w:ascii="Arial" w:hAnsi="Arial"/>
      <w:sz w:val="24"/>
      <w:szCs w:val="24"/>
      <w:lang w:eastAsia="en-US"/>
    </w:rPr>
  </w:style>
  <w:style w:type="character" w:customStyle="1" w:styleId="APEXQuickStyleGuideChar">
    <w:name w:val="APEX Quick Style Guide Char"/>
    <w:basedOn w:val="BodyTextChar"/>
    <w:link w:val="APEXQuickStyleGuide"/>
    <w:rsid w:val="00E5700E"/>
    <w:rPr>
      <w:rFonts w:ascii="Arial" w:hAnsi="Arial"/>
      <w:sz w:val="24"/>
      <w:szCs w:val="24"/>
      <w:lang w:eastAsia="en-US"/>
    </w:rPr>
  </w:style>
  <w:style w:type="paragraph" w:customStyle="1" w:styleId="Bullet">
    <w:name w:val="Bullet"/>
    <w:basedOn w:val="ListBullet"/>
    <w:link w:val="BulletChar"/>
    <w:qFormat/>
    <w:rsid w:val="000752A5"/>
  </w:style>
  <w:style w:type="character" w:customStyle="1" w:styleId="ReferenceChar">
    <w:name w:val="Reference Char"/>
    <w:basedOn w:val="DefaultParagraphFont"/>
    <w:link w:val="Reference"/>
    <w:rsid w:val="00E5700E"/>
    <w:rPr>
      <w:rFonts w:ascii="Arial" w:hAnsi="Arial"/>
      <w:sz w:val="24"/>
      <w:szCs w:val="24"/>
      <w:lang w:eastAsia="en-US"/>
    </w:rPr>
  </w:style>
  <w:style w:type="character" w:customStyle="1" w:styleId="ReferencesChar">
    <w:name w:val="References Char"/>
    <w:basedOn w:val="ReferenceChar"/>
    <w:link w:val="References"/>
    <w:rsid w:val="00347552"/>
    <w:rPr>
      <w:rFonts w:ascii="Arial" w:hAnsi="Arial"/>
      <w:sz w:val="22"/>
      <w:szCs w:val="24"/>
      <w:lang w:eastAsia="en-US"/>
    </w:rPr>
  </w:style>
  <w:style w:type="paragraph" w:customStyle="1" w:styleId="Bullet-lastone">
    <w:name w:val="Bullet - last one"/>
    <w:basedOn w:val="ListBulletLastItem"/>
    <w:link w:val="Bullet-lastoneChar"/>
    <w:qFormat/>
    <w:rsid w:val="000752A5"/>
  </w:style>
  <w:style w:type="character" w:customStyle="1" w:styleId="ListBulletChar">
    <w:name w:val="List Bullet Char"/>
    <w:basedOn w:val="DefaultParagraphFont"/>
    <w:link w:val="ListBullet"/>
    <w:rsid w:val="000752A5"/>
    <w:rPr>
      <w:rFonts w:ascii="Arial" w:hAnsi="Arial"/>
      <w:sz w:val="24"/>
      <w:szCs w:val="24"/>
      <w:lang w:eastAsia="en-US"/>
    </w:rPr>
  </w:style>
  <w:style w:type="character" w:customStyle="1" w:styleId="BulletChar">
    <w:name w:val="Bullet Char"/>
    <w:basedOn w:val="ListBulletChar"/>
    <w:link w:val="Bullet"/>
    <w:rsid w:val="000752A5"/>
    <w:rPr>
      <w:rFonts w:ascii="Arial" w:hAnsi="Arial"/>
      <w:sz w:val="24"/>
      <w:szCs w:val="24"/>
      <w:lang w:eastAsia="en-US"/>
    </w:rPr>
  </w:style>
  <w:style w:type="paragraph" w:customStyle="1" w:styleId="Number">
    <w:name w:val="Number"/>
    <w:basedOn w:val="ListNumber"/>
    <w:link w:val="NumberChar"/>
    <w:qFormat/>
    <w:rsid w:val="00D12A4B"/>
  </w:style>
  <w:style w:type="character" w:customStyle="1" w:styleId="ListBulletLastItemChar">
    <w:name w:val="List Bullet (Last Item) Char"/>
    <w:basedOn w:val="ListBulletChar"/>
    <w:link w:val="ListBulletLastItem"/>
    <w:rsid w:val="000752A5"/>
    <w:rPr>
      <w:rFonts w:ascii="Arial" w:hAnsi="Arial"/>
      <w:sz w:val="24"/>
      <w:szCs w:val="24"/>
      <w:lang w:eastAsia="en-US"/>
    </w:rPr>
  </w:style>
  <w:style w:type="character" w:customStyle="1" w:styleId="Bullet-lastoneChar">
    <w:name w:val="Bullet - last one Char"/>
    <w:basedOn w:val="ListBulletLastItemChar"/>
    <w:link w:val="Bullet-lastone"/>
    <w:rsid w:val="000752A5"/>
    <w:rPr>
      <w:rFonts w:ascii="Arial" w:hAnsi="Arial"/>
      <w:sz w:val="24"/>
      <w:szCs w:val="24"/>
      <w:lang w:eastAsia="en-US"/>
    </w:rPr>
  </w:style>
  <w:style w:type="paragraph" w:customStyle="1" w:styleId="Number-lastone">
    <w:name w:val="Number - last one"/>
    <w:basedOn w:val="Normal"/>
    <w:link w:val="Number-lastoneChar"/>
    <w:qFormat/>
    <w:rsid w:val="00D12A4B"/>
  </w:style>
  <w:style w:type="character" w:customStyle="1" w:styleId="ListNumberChar">
    <w:name w:val="List Number Char"/>
    <w:basedOn w:val="DefaultParagraphFont"/>
    <w:link w:val="ListNumber"/>
    <w:rsid w:val="00D12A4B"/>
    <w:rPr>
      <w:rFonts w:ascii="Arial" w:hAnsi="Arial"/>
      <w:sz w:val="24"/>
      <w:szCs w:val="24"/>
      <w:lang w:eastAsia="en-US"/>
    </w:rPr>
  </w:style>
  <w:style w:type="character" w:customStyle="1" w:styleId="NumberChar">
    <w:name w:val="Number Char"/>
    <w:basedOn w:val="ListNumberChar"/>
    <w:link w:val="Number"/>
    <w:rsid w:val="00D12A4B"/>
    <w:rPr>
      <w:rFonts w:ascii="Arial" w:hAnsi="Arial"/>
      <w:sz w:val="24"/>
      <w:szCs w:val="24"/>
      <w:lang w:eastAsia="en-US"/>
    </w:rPr>
  </w:style>
  <w:style w:type="character" w:customStyle="1" w:styleId="Number-lastoneChar">
    <w:name w:val="Number - last one Char"/>
    <w:basedOn w:val="DefaultParagraphFont"/>
    <w:link w:val="Number-lastone"/>
    <w:rsid w:val="00D12A4B"/>
    <w:rPr>
      <w:rFonts w:ascii="Arial" w:hAnsi="Arial"/>
      <w:sz w:val="24"/>
      <w:szCs w:val="24"/>
      <w:lang w:eastAsia="en-US"/>
    </w:rPr>
  </w:style>
  <w:style w:type="paragraph" w:styleId="Quote">
    <w:name w:val="Quote"/>
    <w:basedOn w:val="Normal"/>
    <w:next w:val="Normal"/>
    <w:link w:val="QuoteChar"/>
    <w:uiPriority w:val="29"/>
    <w:qFormat/>
    <w:rsid w:val="00146756"/>
    <w:rPr>
      <w:i/>
      <w:iCs/>
      <w:color w:val="000000" w:themeColor="text1"/>
    </w:rPr>
  </w:style>
  <w:style w:type="character" w:customStyle="1" w:styleId="QuoteChar">
    <w:name w:val="Quote Char"/>
    <w:basedOn w:val="DefaultParagraphFont"/>
    <w:link w:val="Quote"/>
    <w:uiPriority w:val="29"/>
    <w:rsid w:val="00146756"/>
    <w:rPr>
      <w:rFonts w:ascii="Arial" w:hAnsi="Arial"/>
      <w:i/>
      <w:iCs/>
      <w:color w:val="000000" w:themeColor="text1"/>
      <w:sz w:val="24"/>
      <w:szCs w:val="24"/>
      <w:lang w:eastAsia="en-US"/>
    </w:rPr>
  </w:style>
  <w:style w:type="character" w:customStyle="1" w:styleId="HeaderChar">
    <w:name w:val="Header Char"/>
    <w:basedOn w:val="DefaultParagraphFont"/>
    <w:link w:val="Header"/>
    <w:uiPriority w:val="99"/>
    <w:rsid w:val="003A5E1C"/>
    <w:rPr>
      <w:rFonts w:ascii="Arial" w:hAnsi="Arial"/>
      <w:szCs w:val="24"/>
      <w:lang w:eastAsia="en-US"/>
    </w:rPr>
  </w:style>
  <w:style w:type="character" w:customStyle="1" w:styleId="FooterChar">
    <w:name w:val="Footer Char"/>
    <w:basedOn w:val="DefaultParagraphFont"/>
    <w:link w:val="Footer"/>
    <w:uiPriority w:val="99"/>
    <w:rsid w:val="003A5E1C"/>
    <w:rPr>
      <w:rFonts w:ascii="Arial Narrow" w:hAnsi="Arial Narrow"/>
      <w:b/>
      <w:sz w:val="18"/>
      <w:szCs w:val="24"/>
      <w:lang w:eastAsia="en-US"/>
    </w:rPr>
  </w:style>
  <w:style w:type="paragraph" w:styleId="ListParagraph">
    <w:name w:val="List Paragraph"/>
    <w:basedOn w:val="Normal"/>
    <w:uiPriority w:val="34"/>
    <w:qFormat/>
    <w:rsid w:val="00473CEE"/>
    <w:pPr>
      <w:ind w:left="720"/>
      <w:contextualSpacing/>
    </w:pPr>
  </w:style>
  <w:style w:type="paragraph" w:customStyle="1" w:styleId="Heading1-Un-numbered">
    <w:name w:val="Heading 1 - Un-numbered"/>
    <w:basedOn w:val="Heading1Unnumbered"/>
    <w:link w:val="Heading1-Un-numberedChar"/>
    <w:qFormat/>
    <w:rsid w:val="00670275"/>
    <w:pPr>
      <w:spacing w:after="240"/>
    </w:pPr>
  </w:style>
  <w:style w:type="character" w:customStyle="1" w:styleId="Heading1Char">
    <w:name w:val="Heading 1 Char"/>
    <w:basedOn w:val="DefaultParagraphFont"/>
    <w:link w:val="Heading1"/>
    <w:rsid w:val="00670275"/>
    <w:rPr>
      <w:rFonts w:ascii="Arial Narrow" w:hAnsi="Arial Narrow" w:cs="Arial"/>
      <w:b/>
      <w:bCs/>
      <w:kern w:val="32"/>
      <w:sz w:val="28"/>
      <w:szCs w:val="32"/>
      <w:lang w:eastAsia="en-US"/>
    </w:rPr>
  </w:style>
  <w:style w:type="character" w:customStyle="1" w:styleId="Heading1UnnumberedChar">
    <w:name w:val="Heading 1 (Unnumbered) Char"/>
    <w:basedOn w:val="Heading1Char"/>
    <w:link w:val="Heading1Unnumbered"/>
    <w:rsid w:val="00670275"/>
    <w:rPr>
      <w:rFonts w:ascii="Arial Narrow" w:hAnsi="Arial Narrow" w:cs="Arial"/>
      <w:b/>
      <w:bCs/>
      <w:kern w:val="32"/>
      <w:sz w:val="28"/>
      <w:szCs w:val="32"/>
      <w:lang w:eastAsia="en-US"/>
    </w:rPr>
  </w:style>
  <w:style w:type="character" w:customStyle="1" w:styleId="Heading1-Un-numberedChar">
    <w:name w:val="Heading 1 - Un-numbered Char"/>
    <w:basedOn w:val="Heading1UnnumberedChar"/>
    <w:link w:val="Heading1-Un-numbered"/>
    <w:rsid w:val="00670275"/>
    <w:rPr>
      <w:rFonts w:ascii="Arial Narrow" w:hAnsi="Arial Narrow" w:cs="Arial"/>
      <w:b/>
      <w:bCs/>
      <w:kern w:val="32"/>
      <w:sz w:val="28"/>
      <w:szCs w:val="32"/>
      <w:lang w:eastAsia="en-US"/>
    </w:rPr>
  </w:style>
  <w:style w:type="table" w:customStyle="1" w:styleId="TableGrid10">
    <w:name w:val="Table Grid1"/>
    <w:basedOn w:val="TableNormal"/>
    <w:next w:val="TableGrid"/>
    <w:uiPriority w:val="59"/>
    <w:rsid w:val="00B77547"/>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8E352F"/>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3C60B2"/>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38360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Cs w:val="28"/>
      <w:lang w:val="en-US" w:eastAsia="ja-JP"/>
    </w:rPr>
  </w:style>
  <w:style w:type="character" w:customStyle="1" w:styleId="Heading2Char">
    <w:name w:val="Heading 2 Char"/>
    <w:basedOn w:val="DefaultParagraphFont"/>
    <w:link w:val="Heading2"/>
    <w:rsid w:val="00552574"/>
    <w:rPr>
      <w:rFonts w:ascii="Arial Narrow" w:hAnsi="Arial Narrow" w:cs="Arial"/>
      <w:b/>
      <w:bCs/>
      <w:iCs/>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g"/><Relationship Id="rId117" Type="http://schemas.openxmlformats.org/officeDocument/2006/relationships/header" Target="header2.xml"/><Relationship Id="rId21" Type="http://schemas.openxmlformats.org/officeDocument/2006/relationships/image" Target="media/image10.jpg"/><Relationship Id="rId42" Type="http://schemas.openxmlformats.org/officeDocument/2006/relationships/image" Target="media/image31.jpg"/><Relationship Id="rId47" Type="http://schemas.openxmlformats.org/officeDocument/2006/relationships/image" Target="media/image36.jpg"/><Relationship Id="rId63" Type="http://schemas.openxmlformats.org/officeDocument/2006/relationships/image" Target="media/image52.jpg"/><Relationship Id="rId68" Type="http://schemas.openxmlformats.org/officeDocument/2006/relationships/image" Target="media/image57.jpg"/><Relationship Id="rId84" Type="http://schemas.openxmlformats.org/officeDocument/2006/relationships/image" Target="media/image73.jpg"/><Relationship Id="rId89" Type="http://schemas.openxmlformats.org/officeDocument/2006/relationships/image" Target="media/image78.jpg"/><Relationship Id="rId112" Type="http://schemas.openxmlformats.org/officeDocument/2006/relationships/image" Target="media/image101.jpg"/><Relationship Id="rId16" Type="http://schemas.openxmlformats.org/officeDocument/2006/relationships/image" Target="media/image5.jpg"/><Relationship Id="rId107" Type="http://schemas.openxmlformats.org/officeDocument/2006/relationships/image" Target="media/image96.jpg"/><Relationship Id="rId11" Type="http://schemas.openxmlformats.org/officeDocument/2006/relationships/footer" Target="footer2.xml"/><Relationship Id="rId32" Type="http://schemas.openxmlformats.org/officeDocument/2006/relationships/image" Target="media/image21.jpg"/><Relationship Id="rId37" Type="http://schemas.openxmlformats.org/officeDocument/2006/relationships/image" Target="media/image26.jpg"/><Relationship Id="rId53" Type="http://schemas.openxmlformats.org/officeDocument/2006/relationships/image" Target="media/image42.jpg"/><Relationship Id="rId58" Type="http://schemas.openxmlformats.org/officeDocument/2006/relationships/image" Target="media/image47.jpg"/><Relationship Id="rId74" Type="http://schemas.openxmlformats.org/officeDocument/2006/relationships/image" Target="media/image63.jpg"/><Relationship Id="rId79" Type="http://schemas.openxmlformats.org/officeDocument/2006/relationships/image" Target="media/image68.jpg"/><Relationship Id="rId102" Type="http://schemas.openxmlformats.org/officeDocument/2006/relationships/image" Target="media/image91.jpg"/><Relationship Id="rId123" Type="http://schemas.openxmlformats.org/officeDocument/2006/relationships/image" Target="media/image108.jpg"/><Relationship Id="rId5" Type="http://schemas.openxmlformats.org/officeDocument/2006/relationships/webSettings" Target="webSettings.xml"/><Relationship Id="rId90" Type="http://schemas.openxmlformats.org/officeDocument/2006/relationships/image" Target="media/image79.jpg"/><Relationship Id="rId95" Type="http://schemas.openxmlformats.org/officeDocument/2006/relationships/image" Target="media/image84.jpg"/><Relationship Id="rId19" Type="http://schemas.openxmlformats.org/officeDocument/2006/relationships/image" Target="media/image8.jpg"/><Relationship Id="rId14" Type="http://schemas.openxmlformats.org/officeDocument/2006/relationships/image" Target="media/image3.pn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image" Target="media/image37.jpg"/><Relationship Id="rId56" Type="http://schemas.openxmlformats.org/officeDocument/2006/relationships/image" Target="media/image45.jpg"/><Relationship Id="rId64" Type="http://schemas.openxmlformats.org/officeDocument/2006/relationships/image" Target="media/image53.jpg"/><Relationship Id="rId69" Type="http://schemas.openxmlformats.org/officeDocument/2006/relationships/image" Target="media/image58.jpg"/><Relationship Id="rId77" Type="http://schemas.openxmlformats.org/officeDocument/2006/relationships/image" Target="media/image66.jpg"/><Relationship Id="rId100" Type="http://schemas.openxmlformats.org/officeDocument/2006/relationships/image" Target="media/image89.jpg"/><Relationship Id="rId105" Type="http://schemas.openxmlformats.org/officeDocument/2006/relationships/image" Target="media/image94.jpg"/><Relationship Id="rId113" Type="http://schemas.openxmlformats.org/officeDocument/2006/relationships/image" Target="media/image102.jpg"/><Relationship Id="rId118" Type="http://schemas.openxmlformats.org/officeDocument/2006/relationships/footer" Target="footer4.xml"/><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0.jpg"/><Relationship Id="rId72" Type="http://schemas.openxmlformats.org/officeDocument/2006/relationships/image" Target="media/image61.jpg"/><Relationship Id="rId80" Type="http://schemas.openxmlformats.org/officeDocument/2006/relationships/image" Target="media/image69.jpg"/><Relationship Id="rId85" Type="http://schemas.openxmlformats.org/officeDocument/2006/relationships/image" Target="media/image74.jpg"/><Relationship Id="rId93" Type="http://schemas.openxmlformats.org/officeDocument/2006/relationships/image" Target="media/image82.jpg"/><Relationship Id="rId98" Type="http://schemas.openxmlformats.org/officeDocument/2006/relationships/image" Target="media/image87.jpg"/><Relationship Id="rId121" Type="http://schemas.openxmlformats.org/officeDocument/2006/relationships/image" Target="media/image106.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59" Type="http://schemas.openxmlformats.org/officeDocument/2006/relationships/image" Target="media/image48.jpg"/><Relationship Id="rId67" Type="http://schemas.openxmlformats.org/officeDocument/2006/relationships/image" Target="media/image56.jpg"/><Relationship Id="rId103" Type="http://schemas.openxmlformats.org/officeDocument/2006/relationships/image" Target="media/image92.jpg"/><Relationship Id="rId108" Type="http://schemas.openxmlformats.org/officeDocument/2006/relationships/image" Target="media/image97.jpg"/><Relationship Id="rId116" Type="http://schemas.openxmlformats.org/officeDocument/2006/relationships/image" Target="media/image105.jpg"/><Relationship Id="rId124" Type="http://schemas.openxmlformats.org/officeDocument/2006/relationships/header" Target="header4.xml"/><Relationship Id="rId20" Type="http://schemas.openxmlformats.org/officeDocument/2006/relationships/image" Target="media/image9.jpg"/><Relationship Id="rId41" Type="http://schemas.openxmlformats.org/officeDocument/2006/relationships/image" Target="media/image30.jpg"/><Relationship Id="rId54" Type="http://schemas.openxmlformats.org/officeDocument/2006/relationships/image" Target="media/image43.jpg"/><Relationship Id="rId62" Type="http://schemas.openxmlformats.org/officeDocument/2006/relationships/image" Target="media/image51.jpg"/><Relationship Id="rId70" Type="http://schemas.openxmlformats.org/officeDocument/2006/relationships/image" Target="media/image59.jpg"/><Relationship Id="rId75" Type="http://schemas.openxmlformats.org/officeDocument/2006/relationships/image" Target="media/image64.jpg"/><Relationship Id="rId83" Type="http://schemas.openxmlformats.org/officeDocument/2006/relationships/image" Target="media/image72.jpg"/><Relationship Id="rId88" Type="http://schemas.openxmlformats.org/officeDocument/2006/relationships/image" Target="media/image77.jpg"/><Relationship Id="rId91" Type="http://schemas.openxmlformats.org/officeDocument/2006/relationships/image" Target="media/image80.jpg"/><Relationship Id="rId96" Type="http://schemas.openxmlformats.org/officeDocument/2006/relationships/image" Target="media/image85.jpg"/><Relationship Id="rId111" Type="http://schemas.openxmlformats.org/officeDocument/2006/relationships/image" Target="media/image100.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image" Target="media/image38.jpg"/><Relationship Id="rId57" Type="http://schemas.openxmlformats.org/officeDocument/2006/relationships/image" Target="media/image46.jpg"/><Relationship Id="rId106" Type="http://schemas.openxmlformats.org/officeDocument/2006/relationships/image" Target="media/image95.jpg"/><Relationship Id="rId114" Type="http://schemas.openxmlformats.org/officeDocument/2006/relationships/image" Target="media/image103.jpg"/><Relationship Id="rId119" Type="http://schemas.openxmlformats.org/officeDocument/2006/relationships/header" Target="header3.xml"/><Relationship Id="rId12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image" Target="media/image41.jpg"/><Relationship Id="rId60" Type="http://schemas.openxmlformats.org/officeDocument/2006/relationships/image" Target="media/image49.jpg"/><Relationship Id="rId65" Type="http://schemas.openxmlformats.org/officeDocument/2006/relationships/image" Target="media/image54.jpg"/><Relationship Id="rId73" Type="http://schemas.openxmlformats.org/officeDocument/2006/relationships/image" Target="media/image62.jpg"/><Relationship Id="rId78" Type="http://schemas.openxmlformats.org/officeDocument/2006/relationships/image" Target="media/image67.jpg"/><Relationship Id="rId81" Type="http://schemas.openxmlformats.org/officeDocument/2006/relationships/image" Target="media/image70.jpg"/><Relationship Id="rId86" Type="http://schemas.openxmlformats.org/officeDocument/2006/relationships/image" Target="media/image75.jpg"/><Relationship Id="rId94" Type="http://schemas.openxmlformats.org/officeDocument/2006/relationships/image" Target="media/image83.jpg"/><Relationship Id="rId99" Type="http://schemas.openxmlformats.org/officeDocument/2006/relationships/image" Target="media/image88.jpg"/><Relationship Id="rId101" Type="http://schemas.openxmlformats.org/officeDocument/2006/relationships/image" Target="media/image90.jpg"/><Relationship Id="rId122" Type="http://schemas.openxmlformats.org/officeDocument/2006/relationships/image" Target="media/image107.jp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apexgeoscience.com" TargetMode="External"/><Relationship Id="rId18" Type="http://schemas.openxmlformats.org/officeDocument/2006/relationships/image" Target="media/image7.jpg"/><Relationship Id="rId39" Type="http://schemas.openxmlformats.org/officeDocument/2006/relationships/image" Target="media/image28.jpg"/><Relationship Id="rId109" Type="http://schemas.openxmlformats.org/officeDocument/2006/relationships/image" Target="media/image98.jpg"/><Relationship Id="rId34" Type="http://schemas.openxmlformats.org/officeDocument/2006/relationships/image" Target="media/image23.jpg"/><Relationship Id="rId50" Type="http://schemas.openxmlformats.org/officeDocument/2006/relationships/image" Target="media/image39.jpg"/><Relationship Id="rId55" Type="http://schemas.openxmlformats.org/officeDocument/2006/relationships/image" Target="media/image44.jpg"/><Relationship Id="rId76" Type="http://schemas.openxmlformats.org/officeDocument/2006/relationships/image" Target="media/image65.jpg"/><Relationship Id="rId97" Type="http://schemas.openxmlformats.org/officeDocument/2006/relationships/image" Target="media/image86.jpg"/><Relationship Id="rId104" Type="http://schemas.openxmlformats.org/officeDocument/2006/relationships/image" Target="media/image93.jpg"/><Relationship Id="rId120" Type="http://schemas.openxmlformats.org/officeDocument/2006/relationships/footer" Target="footer5.xml"/><Relationship Id="rId125" Type="http://schemas.openxmlformats.org/officeDocument/2006/relationships/footer" Target="footer6.xml"/><Relationship Id="rId7" Type="http://schemas.openxmlformats.org/officeDocument/2006/relationships/endnotes" Target="endnotes.xml"/><Relationship Id="rId71" Type="http://schemas.openxmlformats.org/officeDocument/2006/relationships/image" Target="media/image60.jpg"/><Relationship Id="rId92" Type="http://schemas.openxmlformats.org/officeDocument/2006/relationships/image" Target="media/image81.jpg"/><Relationship Id="rId2" Type="http://schemas.openxmlformats.org/officeDocument/2006/relationships/numbering" Target="numbering.xml"/><Relationship Id="rId29" Type="http://schemas.openxmlformats.org/officeDocument/2006/relationships/image" Target="media/image18.jpg"/><Relationship Id="rId24" Type="http://schemas.openxmlformats.org/officeDocument/2006/relationships/image" Target="media/image13.jpg"/><Relationship Id="rId40" Type="http://schemas.openxmlformats.org/officeDocument/2006/relationships/image" Target="media/image29.jpg"/><Relationship Id="rId45" Type="http://schemas.openxmlformats.org/officeDocument/2006/relationships/image" Target="media/image34.jpg"/><Relationship Id="rId66" Type="http://schemas.openxmlformats.org/officeDocument/2006/relationships/image" Target="media/image55.jpg"/><Relationship Id="rId87" Type="http://schemas.openxmlformats.org/officeDocument/2006/relationships/image" Target="media/image76.jpg"/><Relationship Id="rId110" Type="http://schemas.openxmlformats.org/officeDocument/2006/relationships/image" Target="media/image99.jpg"/><Relationship Id="rId115" Type="http://schemas.openxmlformats.org/officeDocument/2006/relationships/image" Target="media/image104.jpg"/><Relationship Id="rId61" Type="http://schemas.openxmlformats.org/officeDocument/2006/relationships/image" Target="media/image50.jpg"/><Relationship Id="rId82" Type="http://schemas.openxmlformats.org/officeDocument/2006/relationships/image" Target="media/image71.jp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nagement\APEX%20Standards\Report%20Standards\APEX%20Report%20Template%20-%2043-101%20-%20Draft%201v4%20-%2029%20Mar%202012_AB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1A790-425A-4D18-86B0-0B32D7F08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APEX Report Template - 43-101 - Draft 1v4 - 29 Mar 2012_AB2.dotx</Template>
  <TotalTime>719</TotalTime>
  <Pages>3</Pages>
  <Words>5156</Words>
  <Characters>29395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This sample text, which is intended to show how paragraphs should be tagged, can be deleted by choosing Edit &gt; Select All and pressing the Delete key</vt:lpstr>
    </vt:vector>
  </TitlesOfParts>
  <Company>Microsoft</Company>
  <LinksUpToDate>false</LinksUpToDate>
  <CharactersWithSpaces>34483</CharactersWithSpaces>
  <SharedDoc>false</SharedDoc>
  <HLinks>
    <vt:vector size="102" baseType="variant">
      <vt:variant>
        <vt:i4>3014758</vt:i4>
      </vt:variant>
      <vt:variant>
        <vt:i4>105</vt:i4>
      </vt:variant>
      <vt:variant>
        <vt:i4>0</vt:i4>
      </vt:variant>
      <vt:variant>
        <vt:i4>5</vt:i4>
      </vt:variant>
      <vt:variant>
        <vt:lpwstr>http://www.ags.gov.ab.ca/publications/abstracts/OFR_2009_07.html</vt:lpwstr>
      </vt:variant>
      <vt:variant>
        <vt:lpwstr/>
      </vt:variant>
      <vt:variant>
        <vt:i4>1572925</vt:i4>
      </vt:variant>
      <vt:variant>
        <vt:i4>92</vt:i4>
      </vt:variant>
      <vt:variant>
        <vt:i4>0</vt:i4>
      </vt:variant>
      <vt:variant>
        <vt:i4>5</vt:i4>
      </vt:variant>
      <vt:variant>
        <vt:lpwstr/>
      </vt:variant>
      <vt:variant>
        <vt:lpwstr>_Toc228603782</vt:lpwstr>
      </vt:variant>
      <vt:variant>
        <vt:i4>1572925</vt:i4>
      </vt:variant>
      <vt:variant>
        <vt:i4>83</vt:i4>
      </vt:variant>
      <vt:variant>
        <vt:i4>0</vt:i4>
      </vt:variant>
      <vt:variant>
        <vt:i4>5</vt:i4>
      </vt:variant>
      <vt:variant>
        <vt:lpwstr/>
      </vt:variant>
      <vt:variant>
        <vt:lpwstr>_Toc228603781</vt:lpwstr>
      </vt:variant>
      <vt:variant>
        <vt:i4>1572925</vt:i4>
      </vt:variant>
      <vt:variant>
        <vt:i4>77</vt:i4>
      </vt:variant>
      <vt:variant>
        <vt:i4>0</vt:i4>
      </vt:variant>
      <vt:variant>
        <vt:i4>5</vt:i4>
      </vt:variant>
      <vt:variant>
        <vt:lpwstr/>
      </vt:variant>
      <vt:variant>
        <vt:lpwstr>_Toc228603780</vt:lpwstr>
      </vt:variant>
      <vt:variant>
        <vt:i4>1507389</vt:i4>
      </vt:variant>
      <vt:variant>
        <vt:i4>71</vt:i4>
      </vt:variant>
      <vt:variant>
        <vt:i4>0</vt:i4>
      </vt:variant>
      <vt:variant>
        <vt:i4>5</vt:i4>
      </vt:variant>
      <vt:variant>
        <vt:lpwstr/>
      </vt:variant>
      <vt:variant>
        <vt:lpwstr>_Toc228603779</vt:lpwstr>
      </vt:variant>
      <vt:variant>
        <vt:i4>1507389</vt:i4>
      </vt:variant>
      <vt:variant>
        <vt:i4>65</vt:i4>
      </vt:variant>
      <vt:variant>
        <vt:i4>0</vt:i4>
      </vt:variant>
      <vt:variant>
        <vt:i4>5</vt:i4>
      </vt:variant>
      <vt:variant>
        <vt:lpwstr/>
      </vt:variant>
      <vt:variant>
        <vt:lpwstr>_Toc228603778</vt:lpwstr>
      </vt:variant>
      <vt:variant>
        <vt:i4>1179699</vt:i4>
      </vt:variant>
      <vt:variant>
        <vt:i4>56</vt:i4>
      </vt:variant>
      <vt:variant>
        <vt:i4>0</vt:i4>
      </vt:variant>
      <vt:variant>
        <vt:i4>5</vt:i4>
      </vt:variant>
      <vt:variant>
        <vt:lpwstr/>
      </vt:variant>
      <vt:variant>
        <vt:lpwstr>_Toc228603927</vt:lpwstr>
      </vt:variant>
      <vt:variant>
        <vt:i4>1179699</vt:i4>
      </vt:variant>
      <vt:variant>
        <vt:i4>50</vt:i4>
      </vt:variant>
      <vt:variant>
        <vt:i4>0</vt:i4>
      </vt:variant>
      <vt:variant>
        <vt:i4>5</vt:i4>
      </vt:variant>
      <vt:variant>
        <vt:lpwstr/>
      </vt:variant>
      <vt:variant>
        <vt:lpwstr>_Toc228603926</vt:lpwstr>
      </vt:variant>
      <vt:variant>
        <vt:i4>1179699</vt:i4>
      </vt:variant>
      <vt:variant>
        <vt:i4>44</vt:i4>
      </vt:variant>
      <vt:variant>
        <vt:i4>0</vt:i4>
      </vt:variant>
      <vt:variant>
        <vt:i4>5</vt:i4>
      </vt:variant>
      <vt:variant>
        <vt:lpwstr/>
      </vt:variant>
      <vt:variant>
        <vt:lpwstr>_Toc228603925</vt:lpwstr>
      </vt:variant>
      <vt:variant>
        <vt:i4>1179699</vt:i4>
      </vt:variant>
      <vt:variant>
        <vt:i4>38</vt:i4>
      </vt:variant>
      <vt:variant>
        <vt:i4>0</vt:i4>
      </vt:variant>
      <vt:variant>
        <vt:i4>5</vt:i4>
      </vt:variant>
      <vt:variant>
        <vt:lpwstr/>
      </vt:variant>
      <vt:variant>
        <vt:lpwstr>_Toc228603924</vt:lpwstr>
      </vt:variant>
      <vt:variant>
        <vt:i4>1179699</vt:i4>
      </vt:variant>
      <vt:variant>
        <vt:i4>32</vt:i4>
      </vt:variant>
      <vt:variant>
        <vt:i4>0</vt:i4>
      </vt:variant>
      <vt:variant>
        <vt:i4>5</vt:i4>
      </vt:variant>
      <vt:variant>
        <vt:lpwstr/>
      </vt:variant>
      <vt:variant>
        <vt:lpwstr>_Toc228603923</vt:lpwstr>
      </vt:variant>
      <vt:variant>
        <vt:i4>1179699</vt:i4>
      </vt:variant>
      <vt:variant>
        <vt:i4>26</vt:i4>
      </vt:variant>
      <vt:variant>
        <vt:i4>0</vt:i4>
      </vt:variant>
      <vt:variant>
        <vt:i4>5</vt:i4>
      </vt:variant>
      <vt:variant>
        <vt:lpwstr/>
      </vt:variant>
      <vt:variant>
        <vt:lpwstr>_Toc228603922</vt:lpwstr>
      </vt:variant>
      <vt:variant>
        <vt:i4>1179699</vt:i4>
      </vt:variant>
      <vt:variant>
        <vt:i4>20</vt:i4>
      </vt:variant>
      <vt:variant>
        <vt:i4>0</vt:i4>
      </vt:variant>
      <vt:variant>
        <vt:i4>5</vt:i4>
      </vt:variant>
      <vt:variant>
        <vt:lpwstr/>
      </vt:variant>
      <vt:variant>
        <vt:lpwstr>_Toc228603921</vt:lpwstr>
      </vt:variant>
      <vt:variant>
        <vt:i4>1179699</vt:i4>
      </vt:variant>
      <vt:variant>
        <vt:i4>14</vt:i4>
      </vt:variant>
      <vt:variant>
        <vt:i4>0</vt:i4>
      </vt:variant>
      <vt:variant>
        <vt:i4>5</vt:i4>
      </vt:variant>
      <vt:variant>
        <vt:lpwstr/>
      </vt:variant>
      <vt:variant>
        <vt:lpwstr>_Toc228603920</vt:lpwstr>
      </vt:variant>
      <vt:variant>
        <vt:i4>1114163</vt:i4>
      </vt:variant>
      <vt:variant>
        <vt:i4>8</vt:i4>
      </vt:variant>
      <vt:variant>
        <vt:i4>0</vt:i4>
      </vt:variant>
      <vt:variant>
        <vt:i4>5</vt:i4>
      </vt:variant>
      <vt:variant>
        <vt:lpwstr/>
      </vt:variant>
      <vt:variant>
        <vt:lpwstr>_Toc228603919</vt:lpwstr>
      </vt:variant>
      <vt:variant>
        <vt:i4>393305</vt:i4>
      </vt:variant>
      <vt:variant>
        <vt:i4>3</vt:i4>
      </vt:variant>
      <vt:variant>
        <vt:i4>0</vt:i4>
      </vt:variant>
      <vt:variant>
        <vt:i4>5</vt:i4>
      </vt:variant>
      <vt:variant>
        <vt:lpwstr>http://www.ags.gov.ab.ca/</vt:lpwstr>
      </vt:variant>
      <vt:variant>
        <vt:lpwstr/>
      </vt:variant>
      <vt:variant>
        <vt:i4>4980777</vt:i4>
      </vt:variant>
      <vt:variant>
        <vt:i4>0</vt:i4>
      </vt:variant>
      <vt:variant>
        <vt:i4>0</vt:i4>
      </vt:variant>
      <vt:variant>
        <vt:i4>5</vt:i4>
      </vt:variant>
      <vt:variant>
        <vt:lpwstr>mailto:AGS-Info@ercb.ca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sample text, which is intended to show how paragraphs should be tagged, can be deleted by choosing Edit &gt; Select All and pressing the Delete key</dc:title>
  <dc:creator>Tara Gunson</dc:creator>
  <cp:lastModifiedBy>OVH SAS</cp:lastModifiedBy>
  <cp:revision>20</cp:revision>
  <cp:lastPrinted>2020-04-21T22:50:00Z</cp:lastPrinted>
  <dcterms:created xsi:type="dcterms:W3CDTF">2015-06-23T17:10:00Z</dcterms:created>
  <dcterms:modified xsi:type="dcterms:W3CDTF">2020-04-21T22:51:00Z</dcterms:modified>
</cp:coreProperties>
</file>