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3" w:rsidRDefault="00871103" w:rsidP="006D5F1C">
      <w:pPr>
        <w:spacing w:after="0"/>
        <w:jc w:val="center"/>
        <w:rPr>
          <w:rFonts w:cs="Arial"/>
          <w:b/>
          <w:sz w:val="28"/>
          <w:szCs w:val="28"/>
        </w:rPr>
      </w:pPr>
      <w:bookmarkStart w:id="0" w:name="_GoBack"/>
      <w:bookmarkEnd w:id="0"/>
    </w:p>
    <w:p w:rsidR="00871103" w:rsidRDefault="00871103" w:rsidP="006D5F1C">
      <w:pPr>
        <w:spacing w:after="0"/>
        <w:jc w:val="center"/>
        <w:rPr>
          <w:rFonts w:cs="Arial"/>
          <w:b/>
          <w:sz w:val="32"/>
          <w:szCs w:val="32"/>
        </w:rPr>
      </w:pPr>
    </w:p>
    <w:p w:rsidR="00871103" w:rsidRDefault="00871103" w:rsidP="006D5F1C">
      <w:pPr>
        <w:spacing w:after="0"/>
        <w:jc w:val="center"/>
        <w:rPr>
          <w:rFonts w:cs="Arial"/>
          <w:b/>
          <w:sz w:val="32"/>
          <w:szCs w:val="32"/>
        </w:rPr>
      </w:pPr>
    </w:p>
    <w:p w:rsidR="00871103" w:rsidRDefault="00871103" w:rsidP="006D5F1C">
      <w:pPr>
        <w:spacing w:after="0"/>
        <w:jc w:val="center"/>
        <w:rPr>
          <w:rFonts w:cs="Arial"/>
          <w:b/>
          <w:sz w:val="32"/>
          <w:szCs w:val="32"/>
        </w:rPr>
      </w:pPr>
    </w:p>
    <w:p w:rsidR="006D5F1C" w:rsidRPr="00556708" w:rsidRDefault="00871103" w:rsidP="006D5F1C">
      <w:pPr>
        <w:spacing w:after="0"/>
        <w:jc w:val="center"/>
        <w:rPr>
          <w:rFonts w:cs="Arial"/>
          <w:b/>
          <w:sz w:val="40"/>
          <w:szCs w:val="40"/>
        </w:rPr>
      </w:pPr>
      <w:r w:rsidRPr="00556708">
        <w:rPr>
          <w:rFonts w:cs="Arial"/>
          <w:b/>
          <w:sz w:val="40"/>
          <w:szCs w:val="40"/>
        </w:rPr>
        <w:t>FUEL MANAGEMENT PLAN</w:t>
      </w:r>
    </w:p>
    <w:p w:rsidR="00556708" w:rsidRPr="00D30C4B" w:rsidRDefault="00556708" w:rsidP="00871103">
      <w:pPr>
        <w:spacing w:after="0"/>
        <w:rPr>
          <w:rFonts w:cs="Arial"/>
          <w:b/>
          <w:sz w:val="28"/>
          <w:szCs w:val="28"/>
          <w:u w:val="single"/>
        </w:rPr>
      </w:pPr>
    </w:p>
    <w:p w:rsidR="006D5F1C" w:rsidRPr="00D30C4B" w:rsidRDefault="006D5F1C" w:rsidP="006D5F1C">
      <w:pPr>
        <w:spacing w:after="0"/>
        <w:jc w:val="center"/>
        <w:rPr>
          <w:rFonts w:cs="Arial"/>
          <w:b/>
          <w:sz w:val="28"/>
          <w:szCs w:val="28"/>
          <w:u w:val="single"/>
        </w:rPr>
      </w:pPr>
    </w:p>
    <w:p w:rsidR="00871103" w:rsidRPr="00556708" w:rsidRDefault="00434784" w:rsidP="006D5F1C">
      <w:pPr>
        <w:pStyle w:val="NoSpacing"/>
        <w:jc w:val="center"/>
        <w:rPr>
          <w:rFonts w:ascii="Arial" w:hAnsi="Arial" w:cs="Arial"/>
          <w:b/>
          <w:sz w:val="32"/>
          <w:szCs w:val="32"/>
        </w:rPr>
      </w:pPr>
      <w:r>
        <w:rPr>
          <w:rFonts w:ascii="Arial" w:hAnsi="Arial" w:cs="Arial"/>
          <w:b/>
          <w:sz w:val="32"/>
          <w:szCs w:val="32"/>
        </w:rPr>
        <w:t>MEADOWBANK PRECIOUS METAL</w:t>
      </w:r>
      <w:r w:rsidR="00871103" w:rsidRPr="00556708">
        <w:rPr>
          <w:rFonts w:ascii="Arial" w:hAnsi="Arial" w:cs="Arial"/>
          <w:b/>
          <w:sz w:val="32"/>
          <w:szCs w:val="32"/>
        </w:rPr>
        <w:t xml:space="preserve"> </w:t>
      </w:r>
      <w:r w:rsidR="00066F10">
        <w:rPr>
          <w:rFonts w:ascii="Arial" w:hAnsi="Arial" w:cs="Arial"/>
          <w:b/>
          <w:sz w:val="32"/>
          <w:szCs w:val="32"/>
        </w:rPr>
        <w:t>PROPERTY</w:t>
      </w:r>
    </w:p>
    <w:p w:rsidR="006D5F1C" w:rsidRPr="00556708" w:rsidRDefault="00556708" w:rsidP="006D5F1C">
      <w:pPr>
        <w:pStyle w:val="NoSpacing"/>
        <w:jc w:val="center"/>
        <w:rPr>
          <w:rFonts w:ascii="Arial" w:hAnsi="Arial" w:cs="Arial"/>
          <w:b/>
          <w:sz w:val="32"/>
          <w:szCs w:val="32"/>
        </w:rPr>
      </w:pPr>
      <w:r>
        <w:rPr>
          <w:rFonts w:ascii="Arial" w:hAnsi="Arial" w:cs="Arial"/>
          <w:b/>
          <w:sz w:val="32"/>
          <w:szCs w:val="32"/>
        </w:rPr>
        <w:t xml:space="preserve">NUNAVUT, </w:t>
      </w:r>
      <w:r w:rsidR="00871103" w:rsidRPr="00556708">
        <w:rPr>
          <w:rFonts w:ascii="Arial" w:hAnsi="Arial" w:cs="Arial"/>
          <w:b/>
          <w:sz w:val="32"/>
          <w:szCs w:val="32"/>
        </w:rPr>
        <w:t>CANADA</w:t>
      </w:r>
    </w:p>
    <w:p w:rsidR="006D5F1C" w:rsidRPr="00AB270D" w:rsidRDefault="006D5F1C" w:rsidP="006D5F1C">
      <w:pPr>
        <w:autoSpaceDE w:val="0"/>
        <w:autoSpaceDN w:val="0"/>
        <w:adjustRightInd w:val="0"/>
        <w:spacing w:after="0"/>
        <w:jc w:val="center"/>
        <w:rPr>
          <w:rFonts w:cs="Arial"/>
          <w:b/>
          <w:bCs/>
          <w:sz w:val="28"/>
          <w:szCs w:val="28"/>
        </w:rPr>
      </w:pPr>
    </w:p>
    <w:p w:rsidR="006D5F1C" w:rsidRPr="00AB270D" w:rsidRDefault="006D5F1C" w:rsidP="006D5F1C">
      <w:pPr>
        <w:autoSpaceDE w:val="0"/>
        <w:autoSpaceDN w:val="0"/>
        <w:adjustRightInd w:val="0"/>
        <w:spacing w:after="0"/>
        <w:jc w:val="center"/>
        <w:rPr>
          <w:rFonts w:cs="Arial"/>
          <w:b/>
          <w:bCs/>
          <w:sz w:val="28"/>
          <w:szCs w:val="28"/>
        </w:rPr>
      </w:pPr>
    </w:p>
    <w:p w:rsidR="00871103" w:rsidRPr="00AB270D" w:rsidRDefault="00871103" w:rsidP="006D5F1C">
      <w:pPr>
        <w:autoSpaceDE w:val="0"/>
        <w:autoSpaceDN w:val="0"/>
        <w:adjustRightInd w:val="0"/>
        <w:spacing w:after="0"/>
        <w:jc w:val="center"/>
        <w:rPr>
          <w:rFonts w:cs="Arial"/>
          <w:b/>
          <w:bCs/>
          <w:sz w:val="28"/>
          <w:szCs w:val="28"/>
        </w:rPr>
      </w:pPr>
    </w:p>
    <w:p w:rsidR="00966534" w:rsidRPr="00AB270D" w:rsidRDefault="00966534" w:rsidP="006D5F1C">
      <w:pPr>
        <w:autoSpaceDE w:val="0"/>
        <w:autoSpaceDN w:val="0"/>
        <w:adjustRightInd w:val="0"/>
        <w:spacing w:after="0"/>
        <w:jc w:val="center"/>
        <w:rPr>
          <w:rFonts w:cs="Arial"/>
          <w:b/>
          <w:bCs/>
          <w:sz w:val="28"/>
          <w:szCs w:val="28"/>
        </w:rPr>
      </w:pPr>
    </w:p>
    <w:p w:rsidR="00966534" w:rsidRPr="00AB270D" w:rsidRDefault="00966534" w:rsidP="006D5F1C">
      <w:pPr>
        <w:autoSpaceDE w:val="0"/>
        <w:autoSpaceDN w:val="0"/>
        <w:adjustRightInd w:val="0"/>
        <w:spacing w:after="0"/>
        <w:jc w:val="center"/>
        <w:rPr>
          <w:rFonts w:cs="Arial"/>
          <w:b/>
          <w:bCs/>
          <w:sz w:val="28"/>
          <w:szCs w:val="28"/>
        </w:rPr>
      </w:pPr>
    </w:p>
    <w:p w:rsidR="00556708" w:rsidRPr="00AB270D" w:rsidRDefault="00556708" w:rsidP="006D5F1C">
      <w:pPr>
        <w:autoSpaceDE w:val="0"/>
        <w:autoSpaceDN w:val="0"/>
        <w:adjustRightInd w:val="0"/>
        <w:spacing w:after="0"/>
        <w:jc w:val="center"/>
        <w:rPr>
          <w:rFonts w:cs="Arial"/>
          <w:b/>
          <w:bCs/>
          <w:sz w:val="28"/>
          <w:szCs w:val="28"/>
        </w:rPr>
      </w:pPr>
    </w:p>
    <w:p w:rsidR="00556708" w:rsidRPr="00AB270D" w:rsidRDefault="00556708" w:rsidP="006D5F1C">
      <w:pPr>
        <w:autoSpaceDE w:val="0"/>
        <w:autoSpaceDN w:val="0"/>
        <w:adjustRightInd w:val="0"/>
        <w:spacing w:after="0"/>
        <w:jc w:val="center"/>
        <w:rPr>
          <w:rFonts w:cs="Arial"/>
          <w:b/>
          <w:bCs/>
          <w:sz w:val="28"/>
          <w:szCs w:val="28"/>
        </w:rPr>
      </w:pPr>
    </w:p>
    <w:p w:rsidR="00966534" w:rsidRPr="00AB270D" w:rsidRDefault="00966534" w:rsidP="006D5F1C">
      <w:pPr>
        <w:autoSpaceDE w:val="0"/>
        <w:autoSpaceDN w:val="0"/>
        <w:adjustRightInd w:val="0"/>
        <w:spacing w:after="0"/>
        <w:jc w:val="center"/>
        <w:rPr>
          <w:rFonts w:cs="Arial"/>
          <w:b/>
          <w:bCs/>
          <w:sz w:val="28"/>
          <w:szCs w:val="28"/>
        </w:rPr>
      </w:pPr>
    </w:p>
    <w:p w:rsidR="00434784" w:rsidRDefault="00434784" w:rsidP="00434784">
      <w:pPr>
        <w:spacing w:after="0"/>
        <w:jc w:val="center"/>
        <w:rPr>
          <w:rFonts w:cs="Arial"/>
          <w:b/>
          <w:sz w:val="28"/>
          <w:szCs w:val="28"/>
          <w:u w:val="single"/>
        </w:rPr>
      </w:pPr>
    </w:p>
    <w:p w:rsidR="00434784" w:rsidRDefault="00434784" w:rsidP="00434784">
      <w:pPr>
        <w:spacing w:after="0"/>
        <w:jc w:val="center"/>
        <w:rPr>
          <w:rFonts w:cs="Arial"/>
          <w:b/>
          <w:sz w:val="28"/>
          <w:szCs w:val="28"/>
        </w:rPr>
      </w:pPr>
      <w:r>
        <w:rPr>
          <w:rFonts w:cs="Arial"/>
          <w:b/>
          <w:sz w:val="28"/>
          <w:szCs w:val="28"/>
        </w:rPr>
        <w:t>Prepared for</w:t>
      </w:r>
      <w:r w:rsidRPr="004802B3">
        <w:rPr>
          <w:rFonts w:cs="Arial"/>
          <w:b/>
          <w:sz w:val="28"/>
          <w:szCs w:val="28"/>
        </w:rPr>
        <w:t>:</w:t>
      </w:r>
    </w:p>
    <w:p w:rsidR="00434784" w:rsidRPr="004802B3" w:rsidRDefault="00434784" w:rsidP="00434784">
      <w:pPr>
        <w:spacing w:after="0"/>
        <w:jc w:val="center"/>
        <w:rPr>
          <w:rFonts w:cs="Arial"/>
          <w:b/>
          <w:sz w:val="28"/>
          <w:szCs w:val="28"/>
        </w:rPr>
      </w:pPr>
      <w:r>
        <w:rPr>
          <w:rFonts w:cs="Arial"/>
          <w:b/>
          <w:sz w:val="28"/>
          <w:szCs w:val="28"/>
        </w:rPr>
        <w:t>5530 Nunavut Inc.</w:t>
      </w:r>
    </w:p>
    <w:p w:rsidR="00434784" w:rsidRDefault="00434784" w:rsidP="00434784">
      <w:pPr>
        <w:spacing w:after="0"/>
        <w:rPr>
          <w:rFonts w:cs="Arial"/>
          <w:b/>
          <w:sz w:val="28"/>
          <w:szCs w:val="28"/>
          <w:u w:val="single"/>
        </w:rPr>
      </w:pPr>
    </w:p>
    <w:p w:rsidR="00434784" w:rsidRDefault="00434784" w:rsidP="00434784">
      <w:pPr>
        <w:spacing w:after="0"/>
        <w:jc w:val="center"/>
        <w:rPr>
          <w:rFonts w:cs="Arial"/>
          <w:b/>
          <w:sz w:val="28"/>
          <w:szCs w:val="28"/>
          <w:u w:val="single"/>
        </w:rPr>
      </w:pPr>
    </w:p>
    <w:p w:rsidR="00434784" w:rsidRDefault="00434784" w:rsidP="00434784">
      <w:pPr>
        <w:spacing w:after="0"/>
        <w:jc w:val="center"/>
        <w:rPr>
          <w:rFonts w:cs="Arial"/>
          <w:b/>
          <w:sz w:val="28"/>
          <w:szCs w:val="28"/>
          <w:u w:val="single"/>
        </w:rPr>
      </w:pPr>
    </w:p>
    <w:p w:rsidR="00434784" w:rsidRDefault="00434784" w:rsidP="00434784">
      <w:pPr>
        <w:spacing w:after="0"/>
        <w:jc w:val="center"/>
        <w:rPr>
          <w:rFonts w:cs="Arial"/>
          <w:b/>
          <w:sz w:val="28"/>
          <w:szCs w:val="28"/>
          <w:u w:val="single"/>
        </w:rPr>
      </w:pPr>
    </w:p>
    <w:p w:rsidR="00434784" w:rsidRDefault="00434784" w:rsidP="00434784">
      <w:pPr>
        <w:spacing w:after="0"/>
        <w:jc w:val="center"/>
        <w:rPr>
          <w:rFonts w:cs="Arial"/>
          <w:b/>
          <w:sz w:val="28"/>
          <w:szCs w:val="28"/>
          <w:u w:val="single"/>
        </w:rPr>
      </w:pPr>
    </w:p>
    <w:p w:rsidR="00434784" w:rsidRDefault="00434784" w:rsidP="00434784">
      <w:pPr>
        <w:spacing w:after="0"/>
        <w:jc w:val="center"/>
        <w:rPr>
          <w:rFonts w:cs="Arial"/>
          <w:b/>
          <w:sz w:val="28"/>
          <w:szCs w:val="28"/>
          <w:u w:val="single"/>
        </w:rPr>
      </w:pPr>
    </w:p>
    <w:p w:rsidR="00434784" w:rsidRDefault="00434784" w:rsidP="00434784">
      <w:pPr>
        <w:spacing w:after="0"/>
        <w:jc w:val="center"/>
        <w:rPr>
          <w:rFonts w:cs="Arial"/>
          <w:b/>
          <w:sz w:val="28"/>
          <w:szCs w:val="28"/>
          <w:u w:val="single"/>
        </w:rPr>
      </w:pPr>
    </w:p>
    <w:p w:rsidR="00434784" w:rsidRPr="00B36B17" w:rsidRDefault="00434784" w:rsidP="00434784">
      <w:pPr>
        <w:spacing w:after="0"/>
        <w:jc w:val="center"/>
        <w:rPr>
          <w:rFonts w:cs="Arial"/>
          <w:b/>
          <w:sz w:val="28"/>
          <w:szCs w:val="28"/>
          <w:u w:val="single"/>
        </w:rPr>
      </w:pPr>
    </w:p>
    <w:p w:rsidR="00434784" w:rsidRPr="00B36B17" w:rsidRDefault="00434784" w:rsidP="00434784">
      <w:pPr>
        <w:spacing w:after="0"/>
        <w:jc w:val="center"/>
        <w:rPr>
          <w:rFonts w:cs="Arial"/>
          <w:b/>
          <w:sz w:val="28"/>
          <w:szCs w:val="28"/>
          <w:u w:val="single"/>
        </w:rPr>
      </w:pPr>
    </w:p>
    <w:p w:rsidR="00434784" w:rsidRPr="00B36B17" w:rsidRDefault="00434784" w:rsidP="00434784">
      <w:pPr>
        <w:spacing w:after="0"/>
        <w:jc w:val="center"/>
        <w:rPr>
          <w:rFonts w:cs="Arial"/>
          <w:b/>
          <w:sz w:val="28"/>
          <w:szCs w:val="28"/>
          <w:u w:val="single"/>
        </w:rPr>
      </w:pPr>
    </w:p>
    <w:p w:rsidR="00434784" w:rsidRPr="00B36B17" w:rsidRDefault="00434784" w:rsidP="00434784">
      <w:pPr>
        <w:spacing w:after="0"/>
        <w:rPr>
          <w:rFonts w:cs="Arial"/>
          <w:b/>
          <w:sz w:val="28"/>
          <w:szCs w:val="28"/>
          <w:u w:val="single"/>
        </w:rPr>
      </w:pPr>
    </w:p>
    <w:p w:rsidR="00434784" w:rsidRPr="004802B3" w:rsidRDefault="00434784" w:rsidP="00434784">
      <w:pPr>
        <w:spacing w:after="0"/>
        <w:jc w:val="center"/>
        <w:rPr>
          <w:rFonts w:cs="Arial"/>
          <w:b/>
          <w:sz w:val="28"/>
          <w:szCs w:val="28"/>
        </w:rPr>
      </w:pPr>
      <w:r w:rsidRPr="004802B3">
        <w:rPr>
          <w:rFonts w:cs="Arial"/>
          <w:b/>
          <w:sz w:val="28"/>
          <w:szCs w:val="28"/>
        </w:rPr>
        <w:t>Prepared by:</w:t>
      </w:r>
    </w:p>
    <w:p w:rsidR="00434784" w:rsidRDefault="00434784" w:rsidP="00434784">
      <w:pPr>
        <w:autoSpaceDE w:val="0"/>
        <w:autoSpaceDN w:val="0"/>
        <w:adjustRightInd w:val="0"/>
        <w:spacing w:after="0"/>
        <w:jc w:val="center"/>
        <w:rPr>
          <w:rFonts w:cs="Arial"/>
          <w:sz w:val="28"/>
          <w:szCs w:val="28"/>
        </w:rPr>
      </w:pPr>
      <w:r>
        <w:rPr>
          <w:rFonts w:cs="Arial"/>
          <w:noProof/>
          <w:sz w:val="28"/>
          <w:szCs w:val="28"/>
          <w:lang w:val="en-US"/>
        </w:rPr>
        <w:drawing>
          <wp:inline distT="0" distB="0" distL="0" distR="0" wp14:anchorId="00CF31CF" wp14:editId="27B677D1">
            <wp:extent cx="2865120" cy="75628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120" cy="756285"/>
                    </a:xfrm>
                    <a:prstGeom prst="rect">
                      <a:avLst/>
                    </a:prstGeom>
                    <a:noFill/>
                  </pic:spPr>
                </pic:pic>
              </a:graphicData>
            </a:graphic>
          </wp:inline>
        </w:drawing>
      </w:r>
    </w:p>
    <w:p w:rsidR="00434784" w:rsidRPr="00885D0F" w:rsidRDefault="00434784" w:rsidP="00434784">
      <w:pPr>
        <w:autoSpaceDE w:val="0"/>
        <w:autoSpaceDN w:val="0"/>
        <w:adjustRightInd w:val="0"/>
        <w:spacing w:after="0"/>
        <w:jc w:val="center"/>
        <w:rPr>
          <w:rFonts w:cs="Arial"/>
          <w:sz w:val="28"/>
          <w:szCs w:val="28"/>
        </w:rPr>
      </w:pPr>
    </w:p>
    <w:p w:rsidR="006D5F1C" w:rsidRPr="00434784" w:rsidRDefault="00434784" w:rsidP="00434784">
      <w:pPr>
        <w:autoSpaceDE w:val="0"/>
        <w:autoSpaceDN w:val="0"/>
        <w:adjustRightInd w:val="0"/>
        <w:spacing w:after="0"/>
        <w:jc w:val="center"/>
        <w:rPr>
          <w:rFonts w:cs="Arial"/>
          <w:b/>
        </w:rPr>
      </w:pPr>
      <w:r w:rsidRPr="002C603E">
        <w:rPr>
          <w:rFonts w:cs="Arial"/>
          <w:b/>
        </w:rPr>
        <w:t xml:space="preserve">Effective </w:t>
      </w:r>
      <w:r>
        <w:rPr>
          <w:rFonts w:cs="Arial"/>
          <w:b/>
        </w:rPr>
        <w:t>Date: June 1, 2017</w:t>
      </w:r>
    </w:p>
    <w:p w:rsidR="009C5175" w:rsidRPr="00E67F6A" w:rsidRDefault="0008540E" w:rsidP="00E67F6A">
      <w:pPr>
        <w:spacing w:after="120"/>
        <w:rPr>
          <w:rFonts w:ascii="Arial Narrow" w:hAnsi="Arial Narrow"/>
          <w:b/>
          <w:sz w:val="28"/>
          <w:szCs w:val="28"/>
        </w:rPr>
      </w:pPr>
      <w:bookmarkStart w:id="1" w:name="_Toc190745522"/>
      <w:r w:rsidRPr="00E67F6A">
        <w:rPr>
          <w:rFonts w:ascii="Arial Narrow" w:hAnsi="Arial Narrow"/>
          <w:b/>
          <w:sz w:val="28"/>
          <w:szCs w:val="28"/>
        </w:rPr>
        <w:lastRenderedPageBreak/>
        <w:t>Contents</w:t>
      </w:r>
      <w:bookmarkEnd w:id="1"/>
    </w:p>
    <w:bookmarkStart w:id="2" w:name="_Toc190745523"/>
    <w:bookmarkStart w:id="3" w:name="_Toc190745555"/>
    <w:bookmarkStart w:id="4" w:name="_Toc190745676"/>
    <w:p w:rsidR="00DC6F1D" w:rsidRDefault="00CC1BBB">
      <w:pPr>
        <w:pStyle w:val="TOC1"/>
        <w:rPr>
          <w:rFonts w:asciiTheme="minorHAnsi" w:eastAsiaTheme="minorEastAsia" w:hAnsiTheme="minorHAnsi" w:cstheme="minorBidi"/>
          <w:noProof/>
          <w:sz w:val="22"/>
          <w:szCs w:val="22"/>
          <w:lang w:eastAsia="en-CA"/>
        </w:rPr>
      </w:pPr>
      <w:r>
        <w:rPr>
          <w:rFonts w:ascii="Arial Narrow" w:hAnsi="Arial Narrow"/>
          <w:b/>
        </w:rPr>
        <w:fldChar w:fldCharType="begin"/>
      </w:r>
      <w:r>
        <w:rPr>
          <w:rFonts w:ascii="Arial Narrow" w:hAnsi="Arial Narrow"/>
          <w:b/>
        </w:rPr>
        <w:instrText xml:space="preserve"> TOC \o "3-4" \h \z \t "Heading 1,1,Heading 2,2,Heading 1 (Unnumbered),1,Heading 2 (Unnumbered),2" </w:instrText>
      </w:r>
      <w:r>
        <w:rPr>
          <w:rFonts w:ascii="Arial Narrow" w:hAnsi="Arial Narrow"/>
          <w:b/>
        </w:rPr>
        <w:fldChar w:fldCharType="separate"/>
      </w:r>
      <w:hyperlink w:anchor="_Toc475446221" w:history="1">
        <w:r w:rsidR="00DC6F1D" w:rsidRPr="00412D51">
          <w:rPr>
            <w:rStyle w:val="Hyperlink"/>
            <w:noProof/>
          </w:rPr>
          <w:t>1</w:t>
        </w:r>
        <w:r w:rsidR="00DC6F1D">
          <w:rPr>
            <w:rFonts w:asciiTheme="minorHAnsi" w:eastAsiaTheme="minorEastAsia" w:hAnsiTheme="minorHAnsi" w:cstheme="minorBidi"/>
            <w:noProof/>
            <w:sz w:val="22"/>
            <w:szCs w:val="22"/>
            <w:lang w:eastAsia="en-CA"/>
          </w:rPr>
          <w:tab/>
        </w:r>
        <w:r w:rsidR="00DC6F1D" w:rsidRPr="00412D51">
          <w:rPr>
            <w:rStyle w:val="Hyperlink"/>
            <w:noProof/>
          </w:rPr>
          <w:t>Introduction</w:t>
        </w:r>
        <w:r w:rsidR="00DC6F1D">
          <w:rPr>
            <w:noProof/>
            <w:webHidden/>
          </w:rPr>
          <w:tab/>
        </w:r>
        <w:r w:rsidR="00DC6F1D">
          <w:rPr>
            <w:noProof/>
            <w:webHidden/>
          </w:rPr>
          <w:fldChar w:fldCharType="begin"/>
        </w:r>
        <w:r w:rsidR="00DC6F1D">
          <w:rPr>
            <w:noProof/>
            <w:webHidden/>
          </w:rPr>
          <w:instrText xml:space="preserve"> PAGEREF _Toc475446221 \h </w:instrText>
        </w:r>
        <w:r w:rsidR="00DC6F1D">
          <w:rPr>
            <w:noProof/>
            <w:webHidden/>
          </w:rPr>
        </w:r>
        <w:r w:rsidR="00DC6F1D">
          <w:rPr>
            <w:noProof/>
            <w:webHidden/>
          </w:rPr>
          <w:fldChar w:fldCharType="separate"/>
        </w:r>
        <w:r w:rsidR="0097334F">
          <w:rPr>
            <w:noProof/>
            <w:webHidden/>
          </w:rPr>
          <w:t>1</w:t>
        </w:r>
        <w:r w:rsidR="00DC6F1D">
          <w:rPr>
            <w:noProof/>
            <w:webHidden/>
          </w:rPr>
          <w:fldChar w:fldCharType="end"/>
        </w:r>
      </w:hyperlink>
    </w:p>
    <w:p w:rsidR="00DC6F1D" w:rsidRDefault="0097334F">
      <w:pPr>
        <w:pStyle w:val="TOC2"/>
        <w:rPr>
          <w:rFonts w:asciiTheme="minorHAnsi" w:eastAsiaTheme="minorEastAsia" w:hAnsiTheme="minorHAnsi" w:cstheme="minorBidi"/>
          <w:noProof/>
          <w:sz w:val="22"/>
          <w:szCs w:val="22"/>
          <w:lang w:eastAsia="en-CA"/>
        </w:rPr>
      </w:pPr>
      <w:hyperlink w:anchor="_Toc475446222" w:history="1">
        <w:r w:rsidR="00DC6F1D" w:rsidRPr="00412D51">
          <w:rPr>
            <w:rStyle w:val="Hyperlink"/>
            <w:noProof/>
          </w:rPr>
          <w:t>1.1</w:t>
        </w:r>
        <w:r w:rsidR="00DC6F1D">
          <w:rPr>
            <w:rFonts w:asciiTheme="minorHAnsi" w:eastAsiaTheme="minorEastAsia" w:hAnsiTheme="minorHAnsi" w:cstheme="minorBidi"/>
            <w:noProof/>
            <w:sz w:val="22"/>
            <w:szCs w:val="22"/>
            <w:lang w:eastAsia="en-CA"/>
          </w:rPr>
          <w:tab/>
        </w:r>
        <w:r w:rsidR="00DC6F1D" w:rsidRPr="00412D51">
          <w:rPr>
            <w:rStyle w:val="Hyperlink"/>
            <w:noProof/>
          </w:rPr>
          <w:t>Contact Details</w:t>
        </w:r>
        <w:r w:rsidR="00DC6F1D">
          <w:rPr>
            <w:noProof/>
            <w:webHidden/>
          </w:rPr>
          <w:tab/>
        </w:r>
        <w:r w:rsidR="00DC6F1D">
          <w:rPr>
            <w:noProof/>
            <w:webHidden/>
          </w:rPr>
          <w:fldChar w:fldCharType="begin"/>
        </w:r>
        <w:r w:rsidR="00DC6F1D">
          <w:rPr>
            <w:noProof/>
            <w:webHidden/>
          </w:rPr>
          <w:instrText xml:space="preserve"> PAGEREF _Toc475446222 \h </w:instrText>
        </w:r>
        <w:r w:rsidR="00DC6F1D">
          <w:rPr>
            <w:noProof/>
            <w:webHidden/>
          </w:rPr>
        </w:r>
        <w:r w:rsidR="00DC6F1D">
          <w:rPr>
            <w:noProof/>
            <w:webHidden/>
          </w:rPr>
          <w:fldChar w:fldCharType="separate"/>
        </w:r>
        <w:r>
          <w:rPr>
            <w:noProof/>
            <w:webHidden/>
          </w:rPr>
          <w:t>1</w:t>
        </w:r>
        <w:r w:rsidR="00DC6F1D">
          <w:rPr>
            <w:noProof/>
            <w:webHidden/>
          </w:rPr>
          <w:fldChar w:fldCharType="end"/>
        </w:r>
      </w:hyperlink>
    </w:p>
    <w:p w:rsidR="00DC6F1D" w:rsidRDefault="0097334F">
      <w:pPr>
        <w:pStyle w:val="TOC2"/>
        <w:rPr>
          <w:rFonts w:asciiTheme="minorHAnsi" w:eastAsiaTheme="minorEastAsia" w:hAnsiTheme="minorHAnsi" w:cstheme="minorBidi"/>
          <w:noProof/>
          <w:sz w:val="22"/>
          <w:szCs w:val="22"/>
          <w:lang w:eastAsia="en-CA"/>
        </w:rPr>
      </w:pPr>
      <w:hyperlink w:anchor="_Toc475446223" w:history="1">
        <w:r w:rsidR="00DC6F1D" w:rsidRPr="00412D51">
          <w:rPr>
            <w:rStyle w:val="Hyperlink"/>
            <w:noProof/>
          </w:rPr>
          <w:t>1.2</w:t>
        </w:r>
        <w:r w:rsidR="00DC6F1D">
          <w:rPr>
            <w:rFonts w:asciiTheme="minorHAnsi" w:eastAsiaTheme="minorEastAsia" w:hAnsiTheme="minorHAnsi" w:cstheme="minorBidi"/>
            <w:noProof/>
            <w:sz w:val="22"/>
            <w:szCs w:val="22"/>
            <w:lang w:eastAsia="en-CA"/>
          </w:rPr>
          <w:tab/>
        </w:r>
        <w:r w:rsidR="00DC6F1D" w:rsidRPr="00412D51">
          <w:rPr>
            <w:rStyle w:val="Hyperlink"/>
            <w:noProof/>
          </w:rPr>
          <w:t>Purpose and Scope</w:t>
        </w:r>
        <w:r w:rsidR="00DC6F1D">
          <w:rPr>
            <w:noProof/>
            <w:webHidden/>
          </w:rPr>
          <w:tab/>
        </w:r>
        <w:r w:rsidR="00DC6F1D">
          <w:rPr>
            <w:noProof/>
            <w:webHidden/>
          </w:rPr>
          <w:fldChar w:fldCharType="begin"/>
        </w:r>
        <w:r w:rsidR="00DC6F1D">
          <w:rPr>
            <w:noProof/>
            <w:webHidden/>
          </w:rPr>
          <w:instrText xml:space="preserve"> PAGEREF _Toc475446223 \h </w:instrText>
        </w:r>
        <w:r w:rsidR="00DC6F1D">
          <w:rPr>
            <w:noProof/>
            <w:webHidden/>
          </w:rPr>
        </w:r>
        <w:r w:rsidR="00DC6F1D">
          <w:rPr>
            <w:noProof/>
            <w:webHidden/>
          </w:rPr>
          <w:fldChar w:fldCharType="separate"/>
        </w:r>
        <w:r>
          <w:rPr>
            <w:noProof/>
            <w:webHidden/>
          </w:rPr>
          <w:t>1</w:t>
        </w:r>
        <w:r w:rsidR="00DC6F1D">
          <w:rPr>
            <w:noProof/>
            <w:webHidden/>
          </w:rPr>
          <w:fldChar w:fldCharType="end"/>
        </w:r>
      </w:hyperlink>
    </w:p>
    <w:p w:rsidR="00DC6F1D" w:rsidRDefault="0097334F">
      <w:pPr>
        <w:pStyle w:val="TOC2"/>
        <w:rPr>
          <w:rFonts w:asciiTheme="minorHAnsi" w:eastAsiaTheme="minorEastAsia" w:hAnsiTheme="minorHAnsi" w:cstheme="minorBidi"/>
          <w:noProof/>
          <w:sz w:val="22"/>
          <w:szCs w:val="22"/>
          <w:lang w:eastAsia="en-CA"/>
        </w:rPr>
      </w:pPr>
      <w:hyperlink w:anchor="_Toc475446224" w:history="1">
        <w:r w:rsidR="00DC6F1D" w:rsidRPr="00412D51">
          <w:rPr>
            <w:rStyle w:val="Hyperlink"/>
            <w:noProof/>
            <w:lang w:val="en-US"/>
          </w:rPr>
          <w:t>1.3</w:t>
        </w:r>
        <w:r w:rsidR="00DC6F1D">
          <w:rPr>
            <w:rFonts w:asciiTheme="minorHAnsi" w:eastAsiaTheme="minorEastAsia" w:hAnsiTheme="minorHAnsi" w:cstheme="minorBidi"/>
            <w:noProof/>
            <w:sz w:val="22"/>
            <w:szCs w:val="22"/>
            <w:lang w:eastAsia="en-CA"/>
          </w:rPr>
          <w:tab/>
        </w:r>
        <w:r w:rsidR="00DC6F1D" w:rsidRPr="00412D51">
          <w:rPr>
            <w:rStyle w:val="Hyperlink"/>
            <w:noProof/>
            <w:lang w:val="en-US"/>
          </w:rPr>
          <w:t>Other Plans</w:t>
        </w:r>
        <w:r w:rsidR="00DC6F1D">
          <w:rPr>
            <w:noProof/>
            <w:webHidden/>
          </w:rPr>
          <w:tab/>
        </w:r>
        <w:r w:rsidR="00DC6F1D">
          <w:rPr>
            <w:noProof/>
            <w:webHidden/>
          </w:rPr>
          <w:fldChar w:fldCharType="begin"/>
        </w:r>
        <w:r w:rsidR="00DC6F1D">
          <w:rPr>
            <w:noProof/>
            <w:webHidden/>
          </w:rPr>
          <w:instrText xml:space="preserve"> PAGEREF _Toc475446224 \h </w:instrText>
        </w:r>
        <w:r w:rsidR="00DC6F1D">
          <w:rPr>
            <w:noProof/>
            <w:webHidden/>
          </w:rPr>
        </w:r>
        <w:r w:rsidR="00DC6F1D">
          <w:rPr>
            <w:noProof/>
            <w:webHidden/>
          </w:rPr>
          <w:fldChar w:fldCharType="separate"/>
        </w:r>
        <w:r>
          <w:rPr>
            <w:noProof/>
            <w:webHidden/>
          </w:rPr>
          <w:t>1</w:t>
        </w:r>
        <w:r w:rsidR="00DC6F1D">
          <w:rPr>
            <w:noProof/>
            <w:webHidden/>
          </w:rPr>
          <w:fldChar w:fldCharType="end"/>
        </w:r>
      </w:hyperlink>
    </w:p>
    <w:p w:rsidR="00DC6F1D" w:rsidRDefault="0097334F">
      <w:pPr>
        <w:pStyle w:val="TOC2"/>
        <w:rPr>
          <w:rFonts w:asciiTheme="minorHAnsi" w:eastAsiaTheme="minorEastAsia" w:hAnsiTheme="minorHAnsi" w:cstheme="minorBidi"/>
          <w:noProof/>
          <w:sz w:val="22"/>
          <w:szCs w:val="22"/>
          <w:lang w:eastAsia="en-CA"/>
        </w:rPr>
      </w:pPr>
      <w:hyperlink w:anchor="_Toc475446225" w:history="1">
        <w:r w:rsidR="00DC6F1D" w:rsidRPr="00412D51">
          <w:rPr>
            <w:rStyle w:val="Hyperlink"/>
            <w:noProof/>
            <w:lang w:val="en-US"/>
          </w:rPr>
          <w:t>1.4</w:t>
        </w:r>
        <w:r w:rsidR="00DC6F1D">
          <w:rPr>
            <w:rFonts w:asciiTheme="minorHAnsi" w:eastAsiaTheme="minorEastAsia" w:hAnsiTheme="minorHAnsi" w:cstheme="minorBidi"/>
            <w:noProof/>
            <w:sz w:val="22"/>
            <w:szCs w:val="22"/>
            <w:lang w:eastAsia="en-CA"/>
          </w:rPr>
          <w:tab/>
        </w:r>
        <w:r w:rsidR="00DC6F1D" w:rsidRPr="00412D51">
          <w:rPr>
            <w:rStyle w:val="Hyperlink"/>
            <w:noProof/>
            <w:lang w:val="en-US"/>
          </w:rPr>
          <w:t>Property and Camp Description</w:t>
        </w:r>
        <w:r w:rsidR="00DC6F1D">
          <w:rPr>
            <w:noProof/>
            <w:webHidden/>
          </w:rPr>
          <w:tab/>
        </w:r>
        <w:r w:rsidR="00DC6F1D">
          <w:rPr>
            <w:noProof/>
            <w:webHidden/>
          </w:rPr>
          <w:fldChar w:fldCharType="begin"/>
        </w:r>
        <w:r w:rsidR="00DC6F1D">
          <w:rPr>
            <w:noProof/>
            <w:webHidden/>
          </w:rPr>
          <w:instrText xml:space="preserve"> PAGEREF _Toc475446225 \h </w:instrText>
        </w:r>
        <w:r w:rsidR="00DC6F1D">
          <w:rPr>
            <w:noProof/>
            <w:webHidden/>
          </w:rPr>
        </w:r>
        <w:r w:rsidR="00DC6F1D">
          <w:rPr>
            <w:noProof/>
            <w:webHidden/>
          </w:rPr>
          <w:fldChar w:fldCharType="separate"/>
        </w:r>
        <w:r>
          <w:rPr>
            <w:noProof/>
            <w:webHidden/>
          </w:rPr>
          <w:t>1</w:t>
        </w:r>
        <w:r w:rsidR="00DC6F1D">
          <w:rPr>
            <w:noProof/>
            <w:webHidden/>
          </w:rPr>
          <w:fldChar w:fldCharType="end"/>
        </w:r>
      </w:hyperlink>
    </w:p>
    <w:p w:rsidR="00DC6F1D" w:rsidRDefault="0097334F">
      <w:pPr>
        <w:pStyle w:val="TOC1"/>
        <w:rPr>
          <w:rFonts w:asciiTheme="minorHAnsi" w:eastAsiaTheme="minorEastAsia" w:hAnsiTheme="minorHAnsi" w:cstheme="minorBidi"/>
          <w:noProof/>
          <w:sz w:val="22"/>
          <w:szCs w:val="22"/>
          <w:lang w:eastAsia="en-CA"/>
        </w:rPr>
      </w:pPr>
      <w:hyperlink w:anchor="_Toc475446226" w:history="1">
        <w:r w:rsidR="00DC6F1D" w:rsidRPr="00412D51">
          <w:rPr>
            <w:rStyle w:val="Hyperlink"/>
            <w:noProof/>
          </w:rPr>
          <w:t>2</w:t>
        </w:r>
        <w:r w:rsidR="00DC6F1D">
          <w:rPr>
            <w:rFonts w:asciiTheme="minorHAnsi" w:eastAsiaTheme="minorEastAsia" w:hAnsiTheme="minorHAnsi" w:cstheme="minorBidi"/>
            <w:noProof/>
            <w:sz w:val="22"/>
            <w:szCs w:val="22"/>
            <w:lang w:eastAsia="en-CA"/>
          </w:rPr>
          <w:tab/>
        </w:r>
        <w:r w:rsidR="00DC6F1D" w:rsidRPr="00412D51">
          <w:rPr>
            <w:rStyle w:val="Hyperlink"/>
            <w:noProof/>
          </w:rPr>
          <w:t>Fuel Inventory</w:t>
        </w:r>
        <w:r w:rsidR="00DC6F1D">
          <w:rPr>
            <w:noProof/>
            <w:webHidden/>
          </w:rPr>
          <w:tab/>
        </w:r>
        <w:r w:rsidR="00DC6F1D">
          <w:rPr>
            <w:noProof/>
            <w:webHidden/>
          </w:rPr>
          <w:fldChar w:fldCharType="begin"/>
        </w:r>
        <w:r w:rsidR="00DC6F1D">
          <w:rPr>
            <w:noProof/>
            <w:webHidden/>
          </w:rPr>
          <w:instrText xml:space="preserve"> PAGEREF _Toc475446226 \h </w:instrText>
        </w:r>
        <w:r w:rsidR="00DC6F1D">
          <w:rPr>
            <w:noProof/>
            <w:webHidden/>
          </w:rPr>
        </w:r>
        <w:r w:rsidR="00DC6F1D">
          <w:rPr>
            <w:noProof/>
            <w:webHidden/>
          </w:rPr>
          <w:fldChar w:fldCharType="separate"/>
        </w:r>
        <w:r>
          <w:rPr>
            <w:noProof/>
            <w:webHidden/>
          </w:rPr>
          <w:t>2</w:t>
        </w:r>
        <w:r w:rsidR="00DC6F1D">
          <w:rPr>
            <w:noProof/>
            <w:webHidden/>
          </w:rPr>
          <w:fldChar w:fldCharType="end"/>
        </w:r>
      </w:hyperlink>
    </w:p>
    <w:p w:rsidR="00DC6F1D" w:rsidRDefault="0097334F">
      <w:pPr>
        <w:pStyle w:val="TOC1"/>
        <w:rPr>
          <w:rFonts w:asciiTheme="minorHAnsi" w:eastAsiaTheme="minorEastAsia" w:hAnsiTheme="minorHAnsi" w:cstheme="minorBidi"/>
          <w:noProof/>
          <w:sz w:val="22"/>
          <w:szCs w:val="22"/>
          <w:lang w:eastAsia="en-CA"/>
        </w:rPr>
      </w:pPr>
      <w:hyperlink w:anchor="_Toc475446227" w:history="1">
        <w:r w:rsidR="00DC6F1D" w:rsidRPr="00412D51">
          <w:rPr>
            <w:rStyle w:val="Hyperlink"/>
            <w:noProof/>
          </w:rPr>
          <w:t>3</w:t>
        </w:r>
        <w:r w:rsidR="00DC6F1D">
          <w:rPr>
            <w:rFonts w:asciiTheme="minorHAnsi" w:eastAsiaTheme="minorEastAsia" w:hAnsiTheme="minorHAnsi" w:cstheme="minorBidi"/>
            <w:noProof/>
            <w:sz w:val="22"/>
            <w:szCs w:val="22"/>
            <w:lang w:eastAsia="en-CA"/>
          </w:rPr>
          <w:tab/>
        </w:r>
        <w:r w:rsidR="00DC6F1D" w:rsidRPr="00412D51">
          <w:rPr>
            <w:rStyle w:val="Hyperlink"/>
            <w:noProof/>
          </w:rPr>
          <w:t>Storage and Containment</w:t>
        </w:r>
        <w:r w:rsidR="00DC6F1D">
          <w:rPr>
            <w:noProof/>
            <w:webHidden/>
          </w:rPr>
          <w:tab/>
        </w:r>
        <w:r w:rsidR="00DC6F1D">
          <w:rPr>
            <w:noProof/>
            <w:webHidden/>
          </w:rPr>
          <w:fldChar w:fldCharType="begin"/>
        </w:r>
        <w:r w:rsidR="00DC6F1D">
          <w:rPr>
            <w:noProof/>
            <w:webHidden/>
          </w:rPr>
          <w:instrText xml:space="preserve"> PAGEREF _Toc475446227 \h </w:instrText>
        </w:r>
        <w:r w:rsidR="00DC6F1D">
          <w:rPr>
            <w:noProof/>
            <w:webHidden/>
          </w:rPr>
        </w:r>
        <w:r w:rsidR="00DC6F1D">
          <w:rPr>
            <w:noProof/>
            <w:webHidden/>
          </w:rPr>
          <w:fldChar w:fldCharType="separate"/>
        </w:r>
        <w:r>
          <w:rPr>
            <w:noProof/>
            <w:webHidden/>
          </w:rPr>
          <w:t>3</w:t>
        </w:r>
        <w:r w:rsidR="00DC6F1D">
          <w:rPr>
            <w:noProof/>
            <w:webHidden/>
          </w:rPr>
          <w:fldChar w:fldCharType="end"/>
        </w:r>
      </w:hyperlink>
    </w:p>
    <w:p w:rsidR="00DC6F1D" w:rsidRDefault="0097334F">
      <w:pPr>
        <w:pStyle w:val="TOC1"/>
        <w:rPr>
          <w:rFonts w:asciiTheme="minorHAnsi" w:eastAsiaTheme="minorEastAsia" w:hAnsiTheme="minorHAnsi" w:cstheme="minorBidi"/>
          <w:noProof/>
          <w:sz w:val="22"/>
          <w:szCs w:val="22"/>
          <w:lang w:eastAsia="en-CA"/>
        </w:rPr>
      </w:pPr>
      <w:hyperlink w:anchor="_Toc475446228" w:history="1">
        <w:r w:rsidR="00DC6F1D" w:rsidRPr="00412D51">
          <w:rPr>
            <w:rStyle w:val="Hyperlink"/>
            <w:noProof/>
          </w:rPr>
          <w:t>4</w:t>
        </w:r>
        <w:r w:rsidR="00DC6F1D">
          <w:rPr>
            <w:rFonts w:asciiTheme="minorHAnsi" w:eastAsiaTheme="minorEastAsia" w:hAnsiTheme="minorHAnsi" w:cstheme="minorBidi"/>
            <w:noProof/>
            <w:sz w:val="22"/>
            <w:szCs w:val="22"/>
            <w:lang w:eastAsia="en-CA"/>
          </w:rPr>
          <w:tab/>
        </w:r>
        <w:r w:rsidR="00DC6F1D" w:rsidRPr="00412D51">
          <w:rPr>
            <w:rStyle w:val="Hyperlink"/>
            <w:noProof/>
          </w:rPr>
          <w:t>Fuel Transportation and Transfer</w:t>
        </w:r>
        <w:r w:rsidR="00DC6F1D">
          <w:rPr>
            <w:noProof/>
            <w:webHidden/>
          </w:rPr>
          <w:tab/>
        </w:r>
        <w:r w:rsidR="00DC6F1D">
          <w:rPr>
            <w:noProof/>
            <w:webHidden/>
          </w:rPr>
          <w:fldChar w:fldCharType="begin"/>
        </w:r>
        <w:r w:rsidR="00DC6F1D">
          <w:rPr>
            <w:noProof/>
            <w:webHidden/>
          </w:rPr>
          <w:instrText xml:space="preserve"> PAGEREF _Toc475446228 \h </w:instrText>
        </w:r>
        <w:r w:rsidR="00DC6F1D">
          <w:rPr>
            <w:noProof/>
            <w:webHidden/>
          </w:rPr>
        </w:r>
        <w:r w:rsidR="00DC6F1D">
          <w:rPr>
            <w:noProof/>
            <w:webHidden/>
          </w:rPr>
          <w:fldChar w:fldCharType="separate"/>
        </w:r>
        <w:r>
          <w:rPr>
            <w:noProof/>
            <w:webHidden/>
          </w:rPr>
          <w:t>3</w:t>
        </w:r>
        <w:r w:rsidR="00DC6F1D">
          <w:rPr>
            <w:noProof/>
            <w:webHidden/>
          </w:rPr>
          <w:fldChar w:fldCharType="end"/>
        </w:r>
      </w:hyperlink>
    </w:p>
    <w:p w:rsidR="00DC6F1D" w:rsidRDefault="0097334F">
      <w:pPr>
        <w:pStyle w:val="TOC1"/>
        <w:rPr>
          <w:rFonts w:asciiTheme="minorHAnsi" w:eastAsiaTheme="minorEastAsia" w:hAnsiTheme="minorHAnsi" w:cstheme="minorBidi"/>
          <w:noProof/>
          <w:sz w:val="22"/>
          <w:szCs w:val="22"/>
          <w:lang w:eastAsia="en-CA"/>
        </w:rPr>
      </w:pPr>
      <w:hyperlink w:anchor="_Toc475446229" w:history="1">
        <w:r w:rsidR="00DC6F1D" w:rsidRPr="00412D51">
          <w:rPr>
            <w:rStyle w:val="Hyperlink"/>
            <w:noProof/>
          </w:rPr>
          <w:t>5</w:t>
        </w:r>
        <w:r w:rsidR="00DC6F1D">
          <w:rPr>
            <w:rFonts w:asciiTheme="minorHAnsi" w:eastAsiaTheme="minorEastAsia" w:hAnsiTheme="minorHAnsi" w:cstheme="minorBidi"/>
            <w:noProof/>
            <w:sz w:val="22"/>
            <w:szCs w:val="22"/>
            <w:lang w:eastAsia="en-CA"/>
          </w:rPr>
          <w:tab/>
        </w:r>
        <w:r w:rsidR="00DC6F1D" w:rsidRPr="00412D51">
          <w:rPr>
            <w:rStyle w:val="Hyperlink"/>
            <w:noProof/>
          </w:rPr>
          <w:t>Signs, Labels, and Inspections</w:t>
        </w:r>
        <w:r w:rsidR="00DC6F1D">
          <w:rPr>
            <w:noProof/>
            <w:webHidden/>
          </w:rPr>
          <w:tab/>
        </w:r>
        <w:r w:rsidR="00DC6F1D">
          <w:rPr>
            <w:noProof/>
            <w:webHidden/>
          </w:rPr>
          <w:fldChar w:fldCharType="begin"/>
        </w:r>
        <w:r w:rsidR="00DC6F1D">
          <w:rPr>
            <w:noProof/>
            <w:webHidden/>
          </w:rPr>
          <w:instrText xml:space="preserve"> PAGEREF _Toc475446229 \h </w:instrText>
        </w:r>
        <w:r w:rsidR="00DC6F1D">
          <w:rPr>
            <w:noProof/>
            <w:webHidden/>
          </w:rPr>
        </w:r>
        <w:r w:rsidR="00DC6F1D">
          <w:rPr>
            <w:noProof/>
            <w:webHidden/>
          </w:rPr>
          <w:fldChar w:fldCharType="separate"/>
        </w:r>
        <w:r>
          <w:rPr>
            <w:noProof/>
            <w:webHidden/>
          </w:rPr>
          <w:t>4</w:t>
        </w:r>
        <w:r w:rsidR="00DC6F1D">
          <w:rPr>
            <w:noProof/>
            <w:webHidden/>
          </w:rPr>
          <w:fldChar w:fldCharType="end"/>
        </w:r>
      </w:hyperlink>
    </w:p>
    <w:p w:rsidR="00DC6F1D" w:rsidRDefault="0097334F">
      <w:pPr>
        <w:pStyle w:val="TOC1"/>
        <w:rPr>
          <w:rFonts w:asciiTheme="minorHAnsi" w:eastAsiaTheme="minorEastAsia" w:hAnsiTheme="minorHAnsi" w:cstheme="minorBidi"/>
          <w:noProof/>
          <w:sz w:val="22"/>
          <w:szCs w:val="22"/>
          <w:lang w:eastAsia="en-CA"/>
        </w:rPr>
      </w:pPr>
      <w:hyperlink w:anchor="_Toc475446230" w:history="1">
        <w:r w:rsidR="00DC6F1D" w:rsidRPr="00412D51">
          <w:rPr>
            <w:rStyle w:val="Hyperlink"/>
            <w:noProof/>
          </w:rPr>
          <w:t>6</w:t>
        </w:r>
        <w:r w:rsidR="00DC6F1D">
          <w:rPr>
            <w:rFonts w:asciiTheme="minorHAnsi" w:eastAsiaTheme="minorEastAsia" w:hAnsiTheme="minorHAnsi" w:cstheme="minorBidi"/>
            <w:noProof/>
            <w:sz w:val="22"/>
            <w:szCs w:val="22"/>
            <w:lang w:eastAsia="en-CA"/>
          </w:rPr>
          <w:tab/>
        </w:r>
        <w:r w:rsidR="00DC6F1D" w:rsidRPr="00412D51">
          <w:rPr>
            <w:rStyle w:val="Hyperlink"/>
            <w:noProof/>
          </w:rPr>
          <w:t>Spill Kits</w:t>
        </w:r>
        <w:r w:rsidR="00DC6F1D">
          <w:rPr>
            <w:noProof/>
            <w:webHidden/>
          </w:rPr>
          <w:tab/>
        </w:r>
        <w:r w:rsidR="00DC6F1D">
          <w:rPr>
            <w:noProof/>
            <w:webHidden/>
          </w:rPr>
          <w:fldChar w:fldCharType="begin"/>
        </w:r>
        <w:r w:rsidR="00DC6F1D">
          <w:rPr>
            <w:noProof/>
            <w:webHidden/>
          </w:rPr>
          <w:instrText xml:space="preserve"> PAGEREF _Toc475446230 \h </w:instrText>
        </w:r>
        <w:r w:rsidR="00DC6F1D">
          <w:rPr>
            <w:noProof/>
            <w:webHidden/>
          </w:rPr>
        </w:r>
        <w:r w:rsidR="00DC6F1D">
          <w:rPr>
            <w:noProof/>
            <w:webHidden/>
          </w:rPr>
          <w:fldChar w:fldCharType="separate"/>
        </w:r>
        <w:r>
          <w:rPr>
            <w:noProof/>
            <w:webHidden/>
          </w:rPr>
          <w:t>4</w:t>
        </w:r>
        <w:r w:rsidR="00DC6F1D">
          <w:rPr>
            <w:noProof/>
            <w:webHidden/>
          </w:rPr>
          <w:fldChar w:fldCharType="end"/>
        </w:r>
      </w:hyperlink>
    </w:p>
    <w:p w:rsidR="00DC6F1D" w:rsidRDefault="0097334F">
      <w:pPr>
        <w:pStyle w:val="TOC1"/>
        <w:rPr>
          <w:rFonts w:asciiTheme="minorHAnsi" w:eastAsiaTheme="minorEastAsia" w:hAnsiTheme="minorHAnsi" w:cstheme="minorBidi"/>
          <w:noProof/>
          <w:sz w:val="22"/>
          <w:szCs w:val="22"/>
          <w:lang w:eastAsia="en-CA"/>
        </w:rPr>
      </w:pPr>
      <w:hyperlink w:anchor="_Toc475446231" w:history="1">
        <w:r w:rsidR="00DC6F1D" w:rsidRPr="00412D51">
          <w:rPr>
            <w:rStyle w:val="Hyperlink"/>
            <w:noProof/>
          </w:rPr>
          <w:t>7</w:t>
        </w:r>
        <w:r w:rsidR="00DC6F1D">
          <w:rPr>
            <w:rFonts w:asciiTheme="minorHAnsi" w:eastAsiaTheme="minorEastAsia" w:hAnsiTheme="minorHAnsi" w:cstheme="minorBidi"/>
            <w:noProof/>
            <w:sz w:val="22"/>
            <w:szCs w:val="22"/>
            <w:lang w:eastAsia="en-CA"/>
          </w:rPr>
          <w:tab/>
        </w:r>
        <w:r w:rsidR="00DC6F1D" w:rsidRPr="00412D51">
          <w:rPr>
            <w:rStyle w:val="Hyperlink"/>
            <w:noProof/>
          </w:rPr>
          <w:t>Applicable Legislation and Guidelines</w:t>
        </w:r>
        <w:r w:rsidR="00DC6F1D">
          <w:rPr>
            <w:noProof/>
            <w:webHidden/>
          </w:rPr>
          <w:tab/>
        </w:r>
        <w:r w:rsidR="00DC6F1D">
          <w:rPr>
            <w:noProof/>
            <w:webHidden/>
          </w:rPr>
          <w:fldChar w:fldCharType="begin"/>
        </w:r>
        <w:r w:rsidR="00DC6F1D">
          <w:rPr>
            <w:noProof/>
            <w:webHidden/>
          </w:rPr>
          <w:instrText xml:space="preserve"> PAGEREF _Toc475446231 \h </w:instrText>
        </w:r>
        <w:r w:rsidR="00DC6F1D">
          <w:rPr>
            <w:noProof/>
            <w:webHidden/>
          </w:rPr>
        </w:r>
        <w:r w:rsidR="00DC6F1D">
          <w:rPr>
            <w:noProof/>
            <w:webHidden/>
          </w:rPr>
          <w:fldChar w:fldCharType="separate"/>
        </w:r>
        <w:r>
          <w:rPr>
            <w:noProof/>
            <w:webHidden/>
          </w:rPr>
          <w:t>4</w:t>
        </w:r>
        <w:r w:rsidR="00DC6F1D">
          <w:rPr>
            <w:noProof/>
            <w:webHidden/>
          </w:rPr>
          <w:fldChar w:fldCharType="end"/>
        </w:r>
      </w:hyperlink>
    </w:p>
    <w:p w:rsidR="00DC6F1D" w:rsidRDefault="0097334F">
      <w:pPr>
        <w:pStyle w:val="TOC2"/>
        <w:rPr>
          <w:rFonts w:asciiTheme="minorHAnsi" w:eastAsiaTheme="minorEastAsia" w:hAnsiTheme="minorHAnsi" w:cstheme="minorBidi"/>
          <w:noProof/>
          <w:sz w:val="22"/>
          <w:szCs w:val="22"/>
          <w:lang w:eastAsia="en-CA"/>
        </w:rPr>
      </w:pPr>
      <w:hyperlink w:anchor="_Toc475446232" w:history="1">
        <w:r w:rsidR="00DC6F1D" w:rsidRPr="00412D51">
          <w:rPr>
            <w:rStyle w:val="Hyperlink"/>
            <w:noProof/>
          </w:rPr>
          <w:t>7.1</w:t>
        </w:r>
        <w:r w:rsidR="00DC6F1D">
          <w:rPr>
            <w:rFonts w:asciiTheme="minorHAnsi" w:eastAsiaTheme="minorEastAsia" w:hAnsiTheme="minorHAnsi" w:cstheme="minorBidi"/>
            <w:noProof/>
            <w:sz w:val="22"/>
            <w:szCs w:val="22"/>
            <w:lang w:eastAsia="en-CA"/>
          </w:rPr>
          <w:tab/>
        </w:r>
        <w:r w:rsidR="00DC6F1D" w:rsidRPr="00412D51">
          <w:rPr>
            <w:rStyle w:val="Hyperlink"/>
            <w:noProof/>
          </w:rPr>
          <w:t>Federal</w:t>
        </w:r>
        <w:r w:rsidR="00DC6F1D">
          <w:rPr>
            <w:noProof/>
            <w:webHidden/>
          </w:rPr>
          <w:tab/>
        </w:r>
        <w:r w:rsidR="00DC6F1D">
          <w:rPr>
            <w:noProof/>
            <w:webHidden/>
          </w:rPr>
          <w:fldChar w:fldCharType="begin"/>
        </w:r>
        <w:r w:rsidR="00DC6F1D">
          <w:rPr>
            <w:noProof/>
            <w:webHidden/>
          </w:rPr>
          <w:instrText xml:space="preserve"> PAGEREF _Toc475446232 \h </w:instrText>
        </w:r>
        <w:r w:rsidR="00DC6F1D">
          <w:rPr>
            <w:noProof/>
            <w:webHidden/>
          </w:rPr>
        </w:r>
        <w:r w:rsidR="00DC6F1D">
          <w:rPr>
            <w:noProof/>
            <w:webHidden/>
          </w:rPr>
          <w:fldChar w:fldCharType="separate"/>
        </w:r>
        <w:r>
          <w:rPr>
            <w:noProof/>
            <w:webHidden/>
          </w:rPr>
          <w:t>5</w:t>
        </w:r>
        <w:r w:rsidR="00DC6F1D">
          <w:rPr>
            <w:noProof/>
            <w:webHidden/>
          </w:rPr>
          <w:fldChar w:fldCharType="end"/>
        </w:r>
      </w:hyperlink>
    </w:p>
    <w:p w:rsidR="00DC6F1D" w:rsidRDefault="0097334F">
      <w:pPr>
        <w:pStyle w:val="TOC2"/>
        <w:rPr>
          <w:rFonts w:asciiTheme="minorHAnsi" w:eastAsiaTheme="minorEastAsia" w:hAnsiTheme="minorHAnsi" w:cstheme="minorBidi"/>
          <w:noProof/>
          <w:sz w:val="22"/>
          <w:szCs w:val="22"/>
          <w:lang w:eastAsia="en-CA"/>
        </w:rPr>
      </w:pPr>
      <w:hyperlink w:anchor="_Toc475446233" w:history="1">
        <w:r w:rsidR="00DC6F1D" w:rsidRPr="00412D51">
          <w:rPr>
            <w:rStyle w:val="Hyperlink"/>
            <w:noProof/>
          </w:rPr>
          <w:t>7.2</w:t>
        </w:r>
        <w:r w:rsidR="00DC6F1D">
          <w:rPr>
            <w:rFonts w:asciiTheme="minorHAnsi" w:eastAsiaTheme="minorEastAsia" w:hAnsiTheme="minorHAnsi" w:cstheme="minorBidi"/>
            <w:noProof/>
            <w:sz w:val="22"/>
            <w:szCs w:val="22"/>
            <w:lang w:eastAsia="en-CA"/>
          </w:rPr>
          <w:tab/>
        </w:r>
        <w:r w:rsidR="00DC6F1D" w:rsidRPr="00412D51">
          <w:rPr>
            <w:rStyle w:val="Hyperlink"/>
            <w:noProof/>
          </w:rPr>
          <w:t>Territorial</w:t>
        </w:r>
        <w:r w:rsidR="00DC6F1D">
          <w:rPr>
            <w:noProof/>
            <w:webHidden/>
          </w:rPr>
          <w:tab/>
        </w:r>
        <w:r w:rsidR="00DC6F1D">
          <w:rPr>
            <w:noProof/>
            <w:webHidden/>
          </w:rPr>
          <w:fldChar w:fldCharType="begin"/>
        </w:r>
        <w:r w:rsidR="00DC6F1D">
          <w:rPr>
            <w:noProof/>
            <w:webHidden/>
          </w:rPr>
          <w:instrText xml:space="preserve"> PAGEREF _Toc475446233 \h </w:instrText>
        </w:r>
        <w:r w:rsidR="00DC6F1D">
          <w:rPr>
            <w:noProof/>
            <w:webHidden/>
          </w:rPr>
        </w:r>
        <w:r w:rsidR="00DC6F1D">
          <w:rPr>
            <w:noProof/>
            <w:webHidden/>
          </w:rPr>
          <w:fldChar w:fldCharType="separate"/>
        </w:r>
        <w:r>
          <w:rPr>
            <w:noProof/>
            <w:webHidden/>
          </w:rPr>
          <w:t>5</w:t>
        </w:r>
        <w:r w:rsidR="00DC6F1D">
          <w:rPr>
            <w:noProof/>
            <w:webHidden/>
          </w:rPr>
          <w:fldChar w:fldCharType="end"/>
        </w:r>
      </w:hyperlink>
    </w:p>
    <w:p w:rsidR="0008540E" w:rsidRPr="00376843" w:rsidRDefault="00CC1BBB" w:rsidP="00E67F6A">
      <w:pPr>
        <w:spacing w:before="360" w:after="120"/>
        <w:rPr>
          <w:rFonts w:ascii="Arial Narrow" w:hAnsi="Arial Narrow"/>
          <w:b/>
          <w:sz w:val="28"/>
          <w:szCs w:val="28"/>
        </w:rPr>
      </w:pPr>
      <w:r>
        <w:fldChar w:fldCharType="end"/>
      </w:r>
      <w:r w:rsidR="0008540E" w:rsidRPr="00376843">
        <w:rPr>
          <w:rFonts w:ascii="Arial Narrow" w:hAnsi="Arial Narrow"/>
          <w:b/>
          <w:sz w:val="28"/>
          <w:szCs w:val="28"/>
        </w:rPr>
        <w:t>Tables</w:t>
      </w:r>
      <w:bookmarkEnd w:id="2"/>
      <w:bookmarkEnd w:id="3"/>
      <w:bookmarkEnd w:id="4"/>
    </w:p>
    <w:p w:rsidR="00DC6F1D" w:rsidRDefault="00CC1F1E">
      <w:pPr>
        <w:pStyle w:val="TableofFigures"/>
        <w:rPr>
          <w:rFonts w:asciiTheme="minorHAnsi" w:eastAsiaTheme="minorEastAsia" w:hAnsiTheme="minorHAnsi" w:cstheme="minorBidi"/>
          <w:noProof/>
          <w:sz w:val="22"/>
          <w:szCs w:val="22"/>
          <w:lang w:eastAsia="en-CA"/>
        </w:rPr>
      </w:pPr>
      <w:r>
        <w:rPr>
          <w:highlight w:val="yellow"/>
        </w:rPr>
        <w:fldChar w:fldCharType="begin"/>
      </w:r>
      <w:r>
        <w:rPr>
          <w:highlight w:val="yellow"/>
        </w:rPr>
        <w:instrText xml:space="preserve"> TOC \h \z \c "Table" </w:instrText>
      </w:r>
      <w:r>
        <w:rPr>
          <w:highlight w:val="yellow"/>
        </w:rPr>
        <w:fldChar w:fldCharType="separate"/>
      </w:r>
      <w:hyperlink w:anchor="_Toc475446234" w:history="1">
        <w:r w:rsidR="00DC6F1D" w:rsidRPr="00F93F68">
          <w:rPr>
            <w:rStyle w:val="Hyperlink"/>
            <w:noProof/>
          </w:rPr>
          <w:t>Table 2.1: Inventory of Fuels to be Stored on Site</w:t>
        </w:r>
        <w:r w:rsidR="00DC6F1D">
          <w:rPr>
            <w:noProof/>
            <w:webHidden/>
          </w:rPr>
          <w:tab/>
        </w:r>
        <w:r w:rsidR="00DC6F1D">
          <w:rPr>
            <w:noProof/>
            <w:webHidden/>
          </w:rPr>
          <w:fldChar w:fldCharType="begin"/>
        </w:r>
        <w:r w:rsidR="00DC6F1D">
          <w:rPr>
            <w:noProof/>
            <w:webHidden/>
          </w:rPr>
          <w:instrText xml:space="preserve"> PAGEREF _Toc475446234 \h </w:instrText>
        </w:r>
        <w:r w:rsidR="00DC6F1D">
          <w:rPr>
            <w:noProof/>
            <w:webHidden/>
          </w:rPr>
        </w:r>
        <w:r w:rsidR="00DC6F1D">
          <w:rPr>
            <w:noProof/>
            <w:webHidden/>
          </w:rPr>
          <w:fldChar w:fldCharType="separate"/>
        </w:r>
        <w:r w:rsidR="0097334F">
          <w:rPr>
            <w:noProof/>
            <w:webHidden/>
          </w:rPr>
          <w:t>2</w:t>
        </w:r>
        <w:r w:rsidR="00DC6F1D">
          <w:rPr>
            <w:noProof/>
            <w:webHidden/>
          </w:rPr>
          <w:fldChar w:fldCharType="end"/>
        </w:r>
      </w:hyperlink>
    </w:p>
    <w:p w:rsidR="00376843" w:rsidRPr="00376843" w:rsidRDefault="00CC1F1E" w:rsidP="00376843">
      <w:pPr>
        <w:pStyle w:val="TOCHeading"/>
        <w:spacing w:before="360" w:after="120" w:line="240" w:lineRule="auto"/>
        <w:rPr>
          <w:rFonts w:ascii="Arial Narrow" w:hAnsi="Arial Narrow"/>
        </w:rPr>
      </w:pPr>
      <w:r>
        <w:rPr>
          <w:highlight w:val="yellow"/>
        </w:rPr>
        <w:fldChar w:fldCharType="end"/>
      </w:r>
      <w:bookmarkStart w:id="5" w:name="_Toc190745525"/>
      <w:bookmarkStart w:id="6" w:name="_Toc190745526"/>
      <w:bookmarkStart w:id="7" w:name="_Toc190745558"/>
      <w:r w:rsidR="00376843" w:rsidRPr="00376843">
        <w:rPr>
          <w:rFonts w:ascii="Arial Narrow" w:hAnsi="Arial Narrow"/>
          <w:color w:val="auto"/>
        </w:rPr>
        <w:t>Appendices</w:t>
      </w:r>
      <w:bookmarkEnd w:id="5"/>
      <w:bookmarkEnd w:id="6"/>
      <w:bookmarkEnd w:id="7"/>
    </w:p>
    <w:p w:rsidR="00DC6F1D" w:rsidRDefault="00376843">
      <w:pPr>
        <w:pStyle w:val="TableofFigures"/>
        <w:rPr>
          <w:rFonts w:asciiTheme="minorHAnsi" w:eastAsiaTheme="minorEastAsia" w:hAnsiTheme="minorHAnsi" w:cstheme="minorBidi"/>
          <w:noProof/>
          <w:sz w:val="22"/>
          <w:szCs w:val="22"/>
          <w:lang w:eastAsia="en-CA"/>
        </w:rPr>
      </w:pPr>
      <w:r>
        <w:rPr>
          <w:lang w:val="en-US" w:eastAsia="ja-JP"/>
        </w:rPr>
        <w:fldChar w:fldCharType="begin"/>
      </w:r>
      <w:r>
        <w:rPr>
          <w:lang w:val="en-US" w:eastAsia="ja-JP"/>
        </w:rPr>
        <w:instrText xml:space="preserve"> TOC \h \z \c "Appendix" </w:instrText>
      </w:r>
      <w:r>
        <w:rPr>
          <w:lang w:val="en-US" w:eastAsia="ja-JP"/>
        </w:rPr>
        <w:fldChar w:fldCharType="separate"/>
      </w:r>
      <w:hyperlink w:anchor="_Toc475446235" w:history="1">
        <w:r w:rsidR="00DC6F1D" w:rsidRPr="00D96995">
          <w:rPr>
            <w:rStyle w:val="Hyperlink"/>
            <w:noProof/>
          </w:rPr>
          <w:t>Appendix 1:  Figures</w:t>
        </w:r>
        <w:r w:rsidR="00DC6F1D">
          <w:rPr>
            <w:noProof/>
            <w:webHidden/>
          </w:rPr>
          <w:tab/>
        </w:r>
        <w:r w:rsidR="00DC6F1D">
          <w:rPr>
            <w:noProof/>
            <w:webHidden/>
          </w:rPr>
          <w:fldChar w:fldCharType="begin"/>
        </w:r>
        <w:r w:rsidR="00DC6F1D">
          <w:rPr>
            <w:noProof/>
            <w:webHidden/>
          </w:rPr>
          <w:instrText xml:space="preserve"> PAGEREF _Toc475446235 \h </w:instrText>
        </w:r>
        <w:r w:rsidR="00DC6F1D">
          <w:rPr>
            <w:noProof/>
            <w:webHidden/>
          </w:rPr>
        </w:r>
        <w:r w:rsidR="00DC6F1D">
          <w:rPr>
            <w:noProof/>
            <w:webHidden/>
          </w:rPr>
          <w:fldChar w:fldCharType="separate"/>
        </w:r>
        <w:r w:rsidR="0097334F">
          <w:rPr>
            <w:noProof/>
            <w:webHidden/>
          </w:rPr>
          <w:t>6</w:t>
        </w:r>
        <w:r w:rsidR="00DC6F1D">
          <w:rPr>
            <w:noProof/>
            <w:webHidden/>
          </w:rPr>
          <w:fldChar w:fldCharType="end"/>
        </w:r>
      </w:hyperlink>
    </w:p>
    <w:p w:rsidR="00DC6F1D" w:rsidRDefault="0097334F">
      <w:pPr>
        <w:pStyle w:val="TableofFigures"/>
        <w:rPr>
          <w:rFonts w:asciiTheme="minorHAnsi" w:eastAsiaTheme="minorEastAsia" w:hAnsiTheme="minorHAnsi" w:cstheme="minorBidi"/>
          <w:noProof/>
          <w:sz w:val="22"/>
          <w:szCs w:val="22"/>
          <w:lang w:eastAsia="en-CA"/>
        </w:rPr>
      </w:pPr>
      <w:hyperlink w:anchor="_Toc475446236" w:history="1">
        <w:r w:rsidR="00DC6F1D" w:rsidRPr="00D96995">
          <w:rPr>
            <w:rStyle w:val="Hyperlink"/>
            <w:noProof/>
          </w:rPr>
          <w:t>Appendix 2: Daily Fuel Inspection Record</w:t>
        </w:r>
        <w:r w:rsidR="00DC6F1D">
          <w:rPr>
            <w:noProof/>
            <w:webHidden/>
          </w:rPr>
          <w:tab/>
        </w:r>
        <w:r w:rsidR="00DC6F1D">
          <w:rPr>
            <w:noProof/>
            <w:webHidden/>
          </w:rPr>
          <w:fldChar w:fldCharType="begin"/>
        </w:r>
        <w:r w:rsidR="00DC6F1D">
          <w:rPr>
            <w:noProof/>
            <w:webHidden/>
          </w:rPr>
          <w:instrText xml:space="preserve"> PAGEREF _Toc475446236 \h </w:instrText>
        </w:r>
        <w:r w:rsidR="00DC6F1D">
          <w:rPr>
            <w:noProof/>
            <w:webHidden/>
          </w:rPr>
        </w:r>
        <w:r w:rsidR="00DC6F1D">
          <w:rPr>
            <w:noProof/>
            <w:webHidden/>
          </w:rPr>
          <w:fldChar w:fldCharType="separate"/>
        </w:r>
        <w:r>
          <w:rPr>
            <w:noProof/>
            <w:webHidden/>
          </w:rPr>
          <w:t>8</w:t>
        </w:r>
        <w:r w:rsidR="00DC6F1D">
          <w:rPr>
            <w:noProof/>
            <w:webHidden/>
          </w:rPr>
          <w:fldChar w:fldCharType="end"/>
        </w:r>
      </w:hyperlink>
    </w:p>
    <w:p w:rsidR="00376843" w:rsidRPr="00376843" w:rsidRDefault="00376843" w:rsidP="00376843">
      <w:pPr>
        <w:rPr>
          <w:lang w:val="en-US" w:eastAsia="ja-JP"/>
        </w:rPr>
        <w:sectPr w:rsidR="00376843" w:rsidRPr="00376843" w:rsidSect="00DC30D4">
          <w:headerReference w:type="default" r:id="rId9"/>
          <w:footerReference w:type="even" r:id="rId10"/>
          <w:footerReference w:type="default" r:id="rId11"/>
          <w:footerReference w:type="first" r:id="rId12"/>
          <w:pgSz w:w="12240" w:h="15840" w:code="1"/>
          <w:pgMar w:top="1440" w:right="1440" w:bottom="1440" w:left="1440" w:header="448" w:footer="505" w:gutter="0"/>
          <w:pgNumType w:fmt="lowerRoman"/>
          <w:cols w:space="708"/>
          <w:docGrid w:linePitch="360"/>
        </w:sectPr>
      </w:pPr>
      <w:r>
        <w:rPr>
          <w:lang w:val="en-US" w:eastAsia="ja-JP"/>
        </w:rPr>
        <w:fldChar w:fldCharType="end"/>
      </w:r>
    </w:p>
    <w:p w:rsidR="00AB5411" w:rsidRDefault="00D5543D" w:rsidP="008E0FDF">
      <w:pPr>
        <w:pStyle w:val="Heading1"/>
      </w:pPr>
      <w:bookmarkStart w:id="8" w:name="_Toc182214765"/>
      <w:bookmarkStart w:id="9" w:name="_Toc195437673"/>
      <w:r w:rsidRPr="00146756">
        <w:lastRenderedPageBreak/>
        <w:t xml:space="preserve"> </w:t>
      </w:r>
      <w:bookmarkStart w:id="10" w:name="_Toc416364305"/>
      <w:bookmarkStart w:id="11" w:name="_Toc416364359"/>
      <w:bookmarkStart w:id="12" w:name="_Toc475446221"/>
      <w:bookmarkEnd w:id="8"/>
      <w:bookmarkEnd w:id="9"/>
      <w:r w:rsidR="00871103">
        <w:t>Introduction</w:t>
      </w:r>
      <w:bookmarkEnd w:id="10"/>
      <w:bookmarkEnd w:id="11"/>
      <w:bookmarkEnd w:id="12"/>
    </w:p>
    <w:p w:rsidR="00871103" w:rsidRDefault="00871103" w:rsidP="00871103">
      <w:r w:rsidRPr="00871103">
        <w:t>This Fuel Management Plan (FMP) applies to mineral exploration activities</w:t>
      </w:r>
      <w:r w:rsidR="00DA20B0">
        <w:t xml:space="preserve"> conducted by, or on behalf of </w:t>
      </w:r>
      <w:r w:rsidR="00434784" w:rsidRPr="00434784">
        <w:t>5530 Nunavut Inc. (the “Company”) on the Meadowbank Precious Metal Property (t</w:t>
      </w:r>
      <w:r w:rsidR="00434784">
        <w:t>he “Property”), Nunavut, Canada</w:t>
      </w:r>
      <w:r w:rsidRPr="00871103">
        <w:t>.</w:t>
      </w:r>
    </w:p>
    <w:p w:rsidR="00871103" w:rsidRDefault="00871103" w:rsidP="00871103">
      <w:r w:rsidRPr="00871103">
        <w:t>Thi</w:t>
      </w:r>
      <w:r w:rsidR="00885478">
        <w:t xml:space="preserve">s FMP will come into effect </w:t>
      </w:r>
      <w:r w:rsidR="00434784" w:rsidRPr="00434784">
        <w:t>June 1 2017, pending approval. Copies and updates to this plan may be obtained via the Company or APEX Geoscience Ltd. (“APEX”).</w:t>
      </w:r>
    </w:p>
    <w:p w:rsidR="00871103" w:rsidRDefault="00871103" w:rsidP="00871103">
      <w:pPr>
        <w:pStyle w:val="Heading2"/>
      </w:pPr>
      <w:bookmarkStart w:id="13" w:name="_Toc416364306"/>
      <w:bookmarkStart w:id="14" w:name="_Toc416364360"/>
      <w:bookmarkStart w:id="15" w:name="_Toc475446222"/>
      <w:r>
        <w:t>Contact Details</w:t>
      </w:r>
      <w:bookmarkEnd w:id="13"/>
      <w:bookmarkEnd w:id="14"/>
      <w:bookmarkEnd w:id="15"/>
    </w:p>
    <w:tbl>
      <w:tblPr>
        <w:tblStyle w:val="TableGrid10"/>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08"/>
        <w:gridCol w:w="3058"/>
      </w:tblGrid>
      <w:tr w:rsidR="00434784" w:rsidRPr="00B77547" w:rsidTr="008D3465">
        <w:tc>
          <w:tcPr>
            <w:tcW w:w="3808" w:type="dxa"/>
          </w:tcPr>
          <w:p w:rsidR="00434784" w:rsidRPr="00B77547" w:rsidRDefault="00434784" w:rsidP="008D3465">
            <w:pPr>
              <w:contextualSpacing/>
              <w:rPr>
                <w:rFonts w:cs="Arial"/>
                <w:b/>
                <w:lang w:val="en-US"/>
              </w:rPr>
            </w:pPr>
            <w:bookmarkStart w:id="16" w:name="_Toc410253469"/>
            <w:bookmarkStart w:id="17" w:name="_Toc410303420"/>
            <w:bookmarkStart w:id="18" w:name="_Toc410303500"/>
            <w:r>
              <w:rPr>
                <w:rFonts w:cs="Arial"/>
                <w:b/>
                <w:lang w:val="en-US"/>
              </w:rPr>
              <w:t>5530 Nunavut Inc.</w:t>
            </w:r>
          </w:p>
        </w:tc>
        <w:tc>
          <w:tcPr>
            <w:tcW w:w="3058" w:type="dxa"/>
          </w:tcPr>
          <w:p w:rsidR="00434784" w:rsidRPr="00B77547" w:rsidRDefault="00434784" w:rsidP="008D3465">
            <w:pPr>
              <w:contextualSpacing/>
              <w:rPr>
                <w:rFonts w:cs="Arial"/>
                <w:b/>
                <w:lang w:val="en-US"/>
              </w:rPr>
            </w:pPr>
            <w:r w:rsidRPr="00B77547">
              <w:rPr>
                <w:rFonts w:cs="Arial"/>
                <w:b/>
                <w:lang w:val="en-US"/>
              </w:rPr>
              <w:t>APEX Geoscience Ltd.</w:t>
            </w:r>
          </w:p>
        </w:tc>
      </w:tr>
      <w:tr w:rsidR="00434784" w:rsidRPr="00B77547" w:rsidTr="008D3465">
        <w:tc>
          <w:tcPr>
            <w:tcW w:w="3808" w:type="dxa"/>
          </w:tcPr>
          <w:p w:rsidR="00434784" w:rsidRPr="00B77547" w:rsidRDefault="00434784" w:rsidP="008D3465">
            <w:pPr>
              <w:contextualSpacing/>
              <w:rPr>
                <w:rFonts w:cs="Arial"/>
                <w:lang w:val="en-US"/>
              </w:rPr>
            </w:pPr>
            <w:r>
              <w:rPr>
                <w:rFonts w:cs="Arial"/>
                <w:lang w:val="en-US"/>
              </w:rPr>
              <w:t>2205-1211 Melville Street</w:t>
            </w:r>
          </w:p>
        </w:tc>
        <w:tc>
          <w:tcPr>
            <w:tcW w:w="3058" w:type="dxa"/>
          </w:tcPr>
          <w:p w:rsidR="00434784" w:rsidRPr="00B77547" w:rsidRDefault="00434784" w:rsidP="008D3465">
            <w:pPr>
              <w:contextualSpacing/>
              <w:rPr>
                <w:rFonts w:cs="Arial"/>
                <w:lang w:val="en-US"/>
              </w:rPr>
            </w:pPr>
            <w:r>
              <w:rPr>
                <w:rFonts w:cs="Arial"/>
                <w:lang w:val="en-US"/>
              </w:rPr>
              <w:t>11</w:t>
            </w:r>
            <w:r w:rsidRPr="00B77547">
              <w:rPr>
                <w:rFonts w:cs="Arial"/>
                <w:lang w:val="en-US"/>
              </w:rPr>
              <w:t>0</w:t>
            </w:r>
            <w:r>
              <w:rPr>
                <w:rFonts w:cs="Arial"/>
                <w:lang w:val="en-US"/>
              </w:rPr>
              <w:t>-8429-24 Street NW</w:t>
            </w:r>
          </w:p>
        </w:tc>
      </w:tr>
      <w:tr w:rsidR="00434784" w:rsidRPr="00B77547" w:rsidTr="008D3465">
        <w:tc>
          <w:tcPr>
            <w:tcW w:w="3808" w:type="dxa"/>
          </w:tcPr>
          <w:p w:rsidR="00434784" w:rsidRPr="00B77547" w:rsidRDefault="00434784" w:rsidP="008D3465">
            <w:pPr>
              <w:contextualSpacing/>
              <w:rPr>
                <w:rFonts w:cs="Arial"/>
                <w:lang w:val="en-US"/>
              </w:rPr>
            </w:pPr>
            <w:r>
              <w:rPr>
                <w:rFonts w:cs="Arial"/>
                <w:lang w:val="en-US"/>
              </w:rPr>
              <w:t>Vancouver, BC</w:t>
            </w:r>
            <w:r w:rsidRPr="00B77547">
              <w:rPr>
                <w:rFonts w:cs="Arial"/>
                <w:lang w:val="en-US"/>
              </w:rPr>
              <w:t xml:space="preserve"> </w:t>
            </w:r>
            <w:r>
              <w:rPr>
                <w:rFonts w:cs="Arial"/>
                <w:lang w:val="en-US"/>
              </w:rPr>
              <w:t>V6E 0A7</w:t>
            </w:r>
          </w:p>
        </w:tc>
        <w:tc>
          <w:tcPr>
            <w:tcW w:w="3058" w:type="dxa"/>
          </w:tcPr>
          <w:p w:rsidR="00434784" w:rsidRPr="00B77547" w:rsidRDefault="00434784" w:rsidP="008D3465">
            <w:pPr>
              <w:contextualSpacing/>
              <w:rPr>
                <w:rFonts w:cs="Arial"/>
                <w:lang w:val="en-US"/>
              </w:rPr>
            </w:pPr>
            <w:r>
              <w:rPr>
                <w:rFonts w:cs="Arial"/>
                <w:lang w:val="en-US"/>
              </w:rPr>
              <w:t>Edmonton, AB T6P 1L3</w:t>
            </w:r>
          </w:p>
        </w:tc>
      </w:tr>
      <w:tr w:rsidR="00434784" w:rsidRPr="00B77547" w:rsidTr="008D3465">
        <w:tc>
          <w:tcPr>
            <w:tcW w:w="3808" w:type="dxa"/>
          </w:tcPr>
          <w:p w:rsidR="00434784" w:rsidRPr="00B77547" w:rsidRDefault="00434784" w:rsidP="008D3465">
            <w:pPr>
              <w:contextualSpacing/>
              <w:rPr>
                <w:rFonts w:cs="Arial"/>
                <w:lang w:val="en-US"/>
              </w:rPr>
            </w:pPr>
            <w:r>
              <w:rPr>
                <w:rFonts w:cs="Arial"/>
                <w:lang w:val="en-US"/>
              </w:rPr>
              <w:t>Tel: (778) 389-7274</w:t>
            </w:r>
          </w:p>
        </w:tc>
        <w:tc>
          <w:tcPr>
            <w:tcW w:w="3058" w:type="dxa"/>
          </w:tcPr>
          <w:p w:rsidR="00434784" w:rsidRPr="00B77547" w:rsidRDefault="00434784" w:rsidP="008D3465">
            <w:pPr>
              <w:contextualSpacing/>
              <w:rPr>
                <w:rFonts w:cs="Arial"/>
                <w:lang w:val="en-US"/>
              </w:rPr>
            </w:pPr>
            <w:r w:rsidRPr="00B77547">
              <w:rPr>
                <w:rFonts w:cs="Arial"/>
                <w:lang w:val="en-US"/>
              </w:rPr>
              <w:t xml:space="preserve">Tel: (780) </w:t>
            </w:r>
            <w:r>
              <w:rPr>
                <w:rFonts w:cs="Arial"/>
                <w:lang w:val="en-US"/>
              </w:rPr>
              <w:t>467-3532</w:t>
            </w:r>
          </w:p>
        </w:tc>
      </w:tr>
      <w:tr w:rsidR="00434784" w:rsidRPr="00B77547" w:rsidTr="008D3465">
        <w:tc>
          <w:tcPr>
            <w:tcW w:w="3808" w:type="dxa"/>
          </w:tcPr>
          <w:p w:rsidR="00434784" w:rsidRPr="00B77547" w:rsidRDefault="00434784" w:rsidP="008D3465">
            <w:pPr>
              <w:contextualSpacing/>
              <w:rPr>
                <w:rFonts w:cs="Arial"/>
                <w:lang w:val="en-US"/>
              </w:rPr>
            </w:pPr>
          </w:p>
        </w:tc>
        <w:tc>
          <w:tcPr>
            <w:tcW w:w="3058" w:type="dxa"/>
          </w:tcPr>
          <w:p w:rsidR="00434784" w:rsidRPr="00B77547" w:rsidRDefault="00434784" w:rsidP="008D3465">
            <w:pPr>
              <w:contextualSpacing/>
              <w:rPr>
                <w:rFonts w:cs="Arial"/>
                <w:lang w:val="en-US"/>
              </w:rPr>
            </w:pPr>
            <w:r>
              <w:rPr>
                <w:rFonts w:cs="Arial"/>
                <w:lang w:val="en-US"/>
              </w:rPr>
              <w:t>Fax: (780) 467-4025</w:t>
            </w:r>
          </w:p>
          <w:p w:rsidR="00434784" w:rsidRPr="00B77547" w:rsidRDefault="0097334F" w:rsidP="008D3465">
            <w:pPr>
              <w:contextualSpacing/>
              <w:rPr>
                <w:rFonts w:cs="Arial"/>
                <w:lang w:val="en-US"/>
              </w:rPr>
            </w:pPr>
            <w:hyperlink r:id="rId13" w:history="1">
              <w:r w:rsidR="00434784" w:rsidRPr="00B4633D">
                <w:rPr>
                  <w:rStyle w:val="Hyperlink"/>
                  <w:rFonts w:cs="Arial"/>
                  <w:lang w:val="en-US"/>
                </w:rPr>
                <w:t>www.apexgeoscience.com</w:t>
              </w:r>
            </w:hyperlink>
          </w:p>
        </w:tc>
      </w:tr>
    </w:tbl>
    <w:p w:rsidR="004F465D" w:rsidRDefault="00871103" w:rsidP="00871103">
      <w:pPr>
        <w:pStyle w:val="Heading2"/>
      </w:pPr>
      <w:bookmarkStart w:id="19" w:name="_Toc416364307"/>
      <w:bookmarkStart w:id="20" w:name="_Toc416364361"/>
      <w:bookmarkStart w:id="21" w:name="_Toc475446223"/>
      <w:bookmarkEnd w:id="16"/>
      <w:bookmarkEnd w:id="17"/>
      <w:bookmarkEnd w:id="18"/>
      <w:r>
        <w:t>Purpose and Scope</w:t>
      </w:r>
      <w:bookmarkEnd w:id="19"/>
      <w:bookmarkEnd w:id="20"/>
      <w:bookmarkEnd w:id="21"/>
    </w:p>
    <w:p w:rsidR="00871103" w:rsidRDefault="00871103" w:rsidP="00871103">
      <w:r w:rsidRPr="00871103">
        <w:t xml:space="preserve">The primary objective of the </w:t>
      </w:r>
      <w:r w:rsidR="00434784" w:rsidRPr="00434784">
        <w:t xml:space="preserve">Meadowbank Precious Metal </w:t>
      </w:r>
      <w:r w:rsidR="00B20A09">
        <w:t xml:space="preserve">Property </w:t>
      </w:r>
      <w:r w:rsidRPr="00871103">
        <w:t>FMP is to provide straightforward procedures for the storage and handling of fuels for the purpose of reducing the risk of environmental contamination and to ensure the health and safety of all personnel from the accidental release of deleterious materials. The FMP includes the following:</w:t>
      </w:r>
    </w:p>
    <w:p w:rsidR="00871103" w:rsidRPr="00871103" w:rsidRDefault="00871103" w:rsidP="00871103">
      <w:pPr>
        <w:pStyle w:val="Bullet"/>
        <w:rPr>
          <w:lang w:val="en-US"/>
        </w:rPr>
      </w:pPr>
      <w:r w:rsidRPr="00871103">
        <w:rPr>
          <w:lang w:val="en-US"/>
        </w:rPr>
        <w:t>Promote safe handling and use of all types of fuel</w:t>
      </w:r>
      <w:r w:rsidR="00FB0BD8">
        <w:rPr>
          <w:lang w:val="en-US"/>
        </w:rPr>
        <w:t>.</w:t>
      </w:r>
    </w:p>
    <w:p w:rsidR="00871103" w:rsidRPr="00871103" w:rsidRDefault="00871103" w:rsidP="00871103">
      <w:pPr>
        <w:pStyle w:val="Bullet"/>
        <w:rPr>
          <w:lang w:val="en-US"/>
        </w:rPr>
      </w:pPr>
      <w:r w:rsidRPr="00871103">
        <w:rPr>
          <w:lang w:val="en-US"/>
        </w:rPr>
        <w:t>Reduce the likelihood of spills of all types of fuel</w:t>
      </w:r>
      <w:r w:rsidR="00FB0BD8">
        <w:rPr>
          <w:lang w:val="en-US"/>
        </w:rPr>
        <w:t>.</w:t>
      </w:r>
    </w:p>
    <w:p w:rsidR="00871103" w:rsidRPr="00871103" w:rsidRDefault="00871103" w:rsidP="00871103">
      <w:pPr>
        <w:pStyle w:val="Bullet"/>
        <w:rPr>
          <w:lang w:val="en-US"/>
        </w:rPr>
      </w:pPr>
      <w:r w:rsidRPr="00871103">
        <w:rPr>
          <w:lang w:val="en-US"/>
        </w:rPr>
        <w:t>Identify responsibilities and procedures for all staff and contractors</w:t>
      </w:r>
      <w:r w:rsidR="00FB0BD8">
        <w:rPr>
          <w:lang w:val="en-US"/>
        </w:rPr>
        <w:t>.</w:t>
      </w:r>
    </w:p>
    <w:p w:rsidR="00871103" w:rsidRPr="00871103" w:rsidRDefault="00871103" w:rsidP="00871103">
      <w:pPr>
        <w:pStyle w:val="Bullet"/>
        <w:rPr>
          <w:lang w:val="en-US"/>
        </w:rPr>
      </w:pPr>
      <w:r w:rsidRPr="00871103">
        <w:rPr>
          <w:lang w:val="en-US"/>
        </w:rPr>
        <w:t>Provide site specific information about the facilities and contingencies in place</w:t>
      </w:r>
      <w:r w:rsidR="00FB0BD8">
        <w:rPr>
          <w:lang w:val="en-US"/>
        </w:rPr>
        <w:t>.</w:t>
      </w:r>
    </w:p>
    <w:p w:rsidR="00871103" w:rsidRPr="00413C1F" w:rsidRDefault="00871103" w:rsidP="00413C1F">
      <w:pPr>
        <w:pStyle w:val="Bullet"/>
        <w:rPr>
          <w:lang w:val="en-US"/>
        </w:rPr>
      </w:pPr>
      <w:r w:rsidRPr="00871103">
        <w:rPr>
          <w:lang w:val="en-US"/>
        </w:rPr>
        <w:t>Comply with federal and territorial government regulations and guidelines pertaining to transportation, storage, handling and disposal of any type of fuel.</w:t>
      </w:r>
    </w:p>
    <w:p w:rsidR="00871103" w:rsidRDefault="00871103" w:rsidP="00871103">
      <w:pPr>
        <w:pStyle w:val="Heading2"/>
        <w:rPr>
          <w:lang w:val="en-US"/>
        </w:rPr>
      </w:pPr>
      <w:bookmarkStart w:id="22" w:name="_Toc416364308"/>
      <w:bookmarkStart w:id="23" w:name="_Toc416364362"/>
      <w:bookmarkStart w:id="24" w:name="_Toc475446224"/>
      <w:r>
        <w:rPr>
          <w:lang w:val="en-US"/>
        </w:rPr>
        <w:t>Other Plans</w:t>
      </w:r>
      <w:bookmarkEnd w:id="22"/>
      <w:bookmarkEnd w:id="23"/>
      <w:bookmarkEnd w:id="24"/>
    </w:p>
    <w:p w:rsidR="00871103" w:rsidRDefault="00871103" w:rsidP="00871103">
      <w:pPr>
        <w:rPr>
          <w:lang w:val="en-US"/>
        </w:rPr>
      </w:pPr>
      <w:r w:rsidRPr="00871103">
        <w:rPr>
          <w:lang w:val="en-US"/>
        </w:rPr>
        <w:t xml:space="preserve">The FMP should be considered as a part of the </w:t>
      </w:r>
      <w:r w:rsidR="00066F10">
        <w:rPr>
          <w:lang w:val="en-US"/>
        </w:rPr>
        <w:t>Property</w:t>
      </w:r>
      <w:r w:rsidRPr="00871103">
        <w:rPr>
          <w:lang w:val="en-US"/>
        </w:rPr>
        <w:t xml:space="preserve"> wide management system. Other management plans in place at the </w:t>
      </w:r>
      <w:r w:rsidR="00434784" w:rsidRPr="00434784">
        <w:rPr>
          <w:lang w:val="en-US"/>
        </w:rPr>
        <w:t xml:space="preserve">Meadowbank Precious Metal </w:t>
      </w:r>
      <w:r w:rsidR="00066F10">
        <w:rPr>
          <w:lang w:val="en-US"/>
        </w:rPr>
        <w:t>Property</w:t>
      </w:r>
      <w:r w:rsidRPr="00871103">
        <w:rPr>
          <w:lang w:val="en-US"/>
        </w:rPr>
        <w:t xml:space="preserve"> include:</w:t>
      </w:r>
    </w:p>
    <w:p w:rsidR="00871103" w:rsidRPr="00871103" w:rsidRDefault="00871103" w:rsidP="00871103">
      <w:pPr>
        <w:pStyle w:val="Bullet"/>
        <w:rPr>
          <w:lang w:val="en-US"/>
        </w:rPr>
      </w:pPr>
      <w:r w:rsidRPr="00871103">
        <w:rPr>
          <w:lang w:val="en-US"/>
        </w:rPr>
        <w:t>Abandonment and Restoration Plan (ARP)</w:t>
      </w:r>
    </w:p>
    <w:p w:rsidR="00871103" w:rsidRPr="00871103" w:rsidRDefault="00871103" w:rsidP="00871103">
      <w:pPr>
        <w:pStyle w:val="Bullet"/>
        <w:rPr>
          <w:lang w:val="en-US"/>
        </w:rPr>
      </w:pPr>
      <w:r w:rsidRPr="00871103">
        <w:rPr>
          <w:lang w:val="en-US"/>
        </w:rPr>
        <w:t>Emergency Response Plan (ERP)</w:t>
      </w:r>
    </w:p>
    <w:p w:rsidR="00871103" w:rsidRPr="00871103" w:rsidRDefault="00871103" w:rsidP="00871103">
      <w:pPr>
        <w:pStyle w:val="Bullet"/>
        <w:rPr>
          <w:lang w:val="en-US"/>
        </w:rPr>
      </w:pPr>
      <w:r w:rsidRPr="00871103">
        <w:rPr>
          <w:lang w:val="en-US"/>
        </w:rPr>
        <w:t>Environmental Management Plan (EMP)</w:t>
      </w:r>
    </w:p>
    <w:p w:rsidR="00871103" w:rsidRPr="00871103" w:rsidRDefault="00871103" w:rsidP="00871103">
      <w:pPr>
        <w:pStyle w:val="Bullet"/>
        <w:rPr>
          <w:lang w:val="en-US"/>
        </w:rPr>
      </w:pPr>
      <w:r w:rsidRPr="00871103">
        <w:rPr>
          <w:lang w:val="en-US"/>
        </w:rPr>
        <w:t>Spill Prevention and Response Plan (SPRP)</w:t>
      </w:r>
    </w:p>
    <w:p w:rsidR="00871103" w:rsidRPr="00413C1F" w:rsidRDefault="00871103" w:rsidP="00871103">
      <w:pPr>
        <w:pStyle w:val="Bullet"/>
        <w:rPr>
          <w:lang w:val="en-US"/>
        </w:rPr>
      </w:pPr>
      <w:r w:rsidRPr="00871103">
        <w:rPr>
          <w:lang w:val="en-US"/>
        </w:rPr>
        <w:t>Waste Management Plan (WMP)</w:t>
      </w:r>
    </w:p>
    <w:p w:rsidR="00871103" w:rsidRDefault="00066F10" w:rsidP="00871103">
      <w:pPr>
        <w:pStyle w:val="Heading2"/>
        <w:rPr>
          <w:lang w:val="en-US"/>
        </w:rPr>
      </w:pPr>
      <w:bookmarkStart w:id="25" w:name="_Toc416364309"/>
      <w:bookmarkStart w:id="26" w:name="_Toc416364363"/>
      <w:bookmarkStart w:id="27" w:name="_Toc475446225"/>
      <w:r>
        <w:rPr>
          <w:lang w:val="en-US"/>
        </w:rPr>
        <w:t>Property</w:t>
      </w:r>
      <w:r w:rsidR="00871103">
        <w:rPr>
          <w:lang w:val="en-US"/>
        </w:rPr>
        <w:t xml:space="preserve"> and Camp Description</w:t>
      </w:r>
      <w:bookmarkEnd w:id="25"/>
      <w:bookmarkEnd w:id="26"/>
      <w:bookmarkEnd w:id="27"/>
    </w:p>
    <w:p w:rsidR="00581B56" w:rsidRPr="00581B56" w:rsidRDefault="00581B56" w:rsidP="00581B56">
      <w:pPr>
        <w:rPr>
          <w:lang w:val="en-US"/>
        </w:rPr>
      </w:pPr>
      <w:r w:rsidRPr="00581B56">
        <w:rPr>
          <w:lang w:val="en-US"/>
        </w:rPr>
        <w:t xml:space="preserve">The Meadowbank Precious Metal Property is located in the Kivalliq Region of Nunavut, within the 1:250,000 scale NTS map sheets, 66A and 66H. The Property is approximately 30 to 100 km north of the community of Baker Lake. The Property consists of three project areas: Area A to the north, Area B in the centre and Area C to the south (Figure 1 in Appendix 1). </w:t>
      </w:r>
    </w:p>
    <w:p w:rsidR="00581B56" w:rsidRPr="00581B56" w:rsidRDefault="00581B56" w:rsidP="00581B56">
      <w:pPr>
        <w:rPr>
          <w:lang w:val="en-US"/>
        </w:rPr>
      </w:pPr>
      <w:r w:rsidRPr="00581B56">
        <w:rPr>
          <w:lang w:val="en-US"/>
        </w:rPr>
        <w:lastRenderedPageBreak/>
        <w:t xml:space="preserve">The proposed exploration program will be supported by a temporary, 6 to 10 person exploration camp. The program is anticipated to commence June 15th, 2017 and run for 6 weeks (42 days). INAC, NWB and NIRB will be notified 30 days prior to the establishment of the camp and fuel cache. Personnel and cargo will be transported to the camp along the Agnico-Eagle Meadowbank Road and then flown to site via helicopter. Structures for the proposed camp may include 4 sleeper tents, 1 kitchen, 1 dry, 1 generator shack, and 1 outhouse. The majority of the structures will be insulated Weatherhaven tents, or similar, with tarp floors (Figure 2 in Appendix 1). </w:t>
      </w:r>
    </w:p>
    <w:p w:rsidR="00581B56" w:rsidRPr="00581B56" w:rsidRDefault="00581B56" w:rsidP="00581B56">
      <w:pPr>
        <w:rPr>
          <w:lang w:val="en-US"/>
        </w:rPr>
      </w:pPr>
      <w:r w:rsidRPr="00581B56">
        <w:rPr>
          <w:lang w:val="en-US"/>
        </w:rPr>
        <w:t>A fuel cache of less than 4,000 L (approximately 19 drums) will be established on stable ground near the camp, primarily to store diesel and jet fuel. Small quantities of gasoline and propane will also be stored. Small temporary fuel caches (less than 4,000 L), may also be required to supply the drilling and exploration programs. Within 30 days of the establishment of any temporary fuel cache, the appropriate agencies will be notified of the details of the cache including: GPS location, fuel type, container sizes, method of storage and proposed date of removal. The temporary fuel cache GPS locations will also be included in the annual reports submitted to the INAC, NWB and NIRB.</w:t>
      </w:r>
    </w:p>
    <w:p w:rsidR="00581B56" w:rsidRPr="00581B56" w:rsidRDefault="00581B56" w:rsidP="00581B56">
      <w:pPr>
        <w:rPr>
          <w:lang w:val="en-US"/>
        </w:rPr>
      </w:pPr>
      <w:r w:rsidRPr="00581B56">
        <w:rPr>
          <w:lang w:val="en-US"/>
        </w:rPr>
        <w:t>The proposed 2017 exploration activities for the Meadowbank Precious Metal Property include prospecting, till sampling and ground geophysical surveys. The intent of the 2017 exploration program is to delineate targets for diamond drilling. As soon as targets are identified for drilling INAC, NWB and NIRB will be notified and supplied with locations and maps. All exploration work and drilling will be strictly confined to the Areas A, B and C (Figure 1 in Appendix 1).</w:t>
      </w:r>
    </w:p>
    <w:p w:rsidR="006450B1" w:rsidRDefault="00871103" w:rsidP="006450B1">
      <w:pPr>
        <w:pStyle w:val="Heading1"/>
      </w:pPr>
      <w:bookmarkStart w:id="28" w:name="_Toc416364310"/>
      <w:bookmarkStart w:id="29" w:name="_Toc416364364"/>
      <w:bookmarkStart w:id="30" w:name="_Toc475446226"/>
      <w:bookmarkStart w:id="31" w:name="_Toc182214770"/>
      <w:bookmarkStart w:id="32" w:name="_Toc195437678"/>
      <w:r>
        <w:t>Fuel Inventory</w:t>
      </w:r>
      <w:bookmarkEnd w:id="28"/>
      <w:bookmarkEnd w:id="29"/>
      <w:bookmarkEnd w:id="30"/>
    </w:p>
    <w:p w:rsidR="00581B56" w:rsidRPr="00581B56" w:rsidRDefault="00581B56" w:rsidP="00581B56">
      <w:pPr>
        <w:pStyle w:val="Caption"/>
        <w:rPr>
          <w:rFonts w:ascii="Arial" w:hAnsi="Arial"/>
          <w:b w:val="0"/>
          <w:bCs w:val="0"/>
          <w:sz w:val="24"/>
          <w:szCs w:val="24"/>
        </w:rPr>
      </w:pPr>
      <w:r w:rsidRPr="00581B56">
        <w:rPr>
          <w:rFonts w:ascii="Arial" w:hAnsi="Arial"/>
          <w:b w:val="0"/>
          <w:bCs w:val="0"/>
          <w:sz w:val="24"/>
          <w:szCs w:val="24"/>
        </w:rPr>
        <w:t>A main fuel cache will be established proximal to the camp, primarily to store diesel and jet fuel, with smaller quantities of gasoline and propane. Small fuel caches will also be established at drill sites while drilling is in progress. These temporary caches will store small amounts of diesel and propane, as needed for drilling. Other hazardous materials found on site may include small quantities of various lubricants/oil/grease for drilling and maintenance of motorized equipment, cleaning products, and waste oil.</w:t>
      </w:r>
    </w:p>
    <w:p w:rsidR="00581B56" w:rsidRDefault="00581B56" w:rsidP="00581B56">
      <w:pPr>
        <w:pStyle w:val="Caption"/>
        <w:rPr>
          <w:rFonts w:ascii="Arial" w:hAnsi="Arial"/>
          <w:b w:val="0"/>
          <w:bCs w:val="0"/>
          <w:sz w:val="24"/>
          <w:szCs w:val="24"/>
        </w:rPr>
      </w:pPr>
      <w:r w:rsidRPr="00581B56">
        <w:rPr>
          <w:rFonts w:ascii="Arial" w:hAnsi="Arial"/>
          <w:b w:val="0"/>
          <w:bCs w:val="0"/>
          <w:sz w:val="24"/>
          <w:szCs w:val="24"/>
        </w:rPr>
        <w:t>Diesel, jet fuel, and gasoline will be stored in 205 litre (L) steel drums. Propane will be stored in 100 pound (lb) cylinders equipped with pressure relief valves. Waste oil will be sealed in 205 L steel drums and removed from camp for proper disposal.</w:t>
      </w:r>
    </w:p>
    <w:p w:rsidR="00871103" w:rsidRDefault="00871103" w:rsidP="00581B56">
      <w:pPr>
        <w:pStyle w:val="Caption"/>
      </w:pPr>
      <w:bookmarkStart w:id="33" w:name="_Toc475446234"/>
      <w:r>
        <w:t xml:space="preserve">Table </w:t>
      </w:r>
      <w:r w:rsidR="0097334F">
        <w:fldChar w:fldCharType="begin"/>
      </w:r>
      <w:r w:rsidR="0097334F">
        <w:instrText xml:space="preserve"> STYLEREF 1 \s </w:instrText>
      </w:r>
      <w:r w:rsidR="0097334F">
        <w:fldChar w:fldCharType="separate"/>
      </w:r>
      <w:r w:rsidR="0097334F">
        <w:rPr>
          <w:noProof/>
        </w:rPr>
        <w:t>2</w:t>
      </w:r>
      <w:r w:rsidR="0097334F">
        <w:rPr>
          <w:noProof/>
        </w:rPr>
        <w:fldChar w:fldCharType="end"/>
      </w:r>
      <w:r>
        <w:t>.</w:t>
      </w:r>
      <w:fldSimple w:instr=" SEQ Table \* ARABIC \s 1 ">
        <w:r w:rsidR="0097334F">
          <w:rPr>
            <w:noProof/>
          </w:rPr>
          <w:t>1</w:t>
        </w:r>
      </w:fldSimple>
      <w:r>
        <w:t>: Inventory of Fuels to be Stored on Site</w:t>
      </w:r>
      <w:bookmarkEnd w:id="33"/>
    </w:p>
    <w:tbl>
      <w:tblPr>
        <w:tblStyle w:val="TableGrid20"/>
        <w:tblW w:w="5000" w:type="pct"/>
        <w:jc w:val="center"/>
        <w:tblLook w:val="04A0" w:firstRow="1" w:lastRow="0" w:firstColumn="1" w:lastColumn="0" w:noHBand="0" w:noVBand="1"/>
      </w:tblPr>
      <w:tblGrid>
        <w:gridCol w:w="3192"/>
        <w:gridCol w:w="3193"/>
        <w:gridCol w:w="3191"/>
      </w:tblGrid>
      <w:tr w:rsidR="00871103" w:rsidRPr="008E352F" w:rsidTr="00871103">
        <w:trPr>
          <w:cantSplit/>
          <w:trHeight w:val="340"/>
          <w:jc w:val="center"/>
        </w:trPr>
        <w:tc>
          <w:tcPr>
            <w:tcW w:w="1667" w:type="pct"/>
            <w:shd w:val="clear" w:color="auto" w:fill="BFBFBF" w:themeFill="background1" w:themeFillShade="BF"/>
            <w:vAlign w:val="center"/>
          </w:tcPr>
          <w:p w:rsidR="00871103" w:rsidRPr="008E352F" w:rsidRDefault="00871103" w:rsidP="007B1413">
            <w:pPr>
              <w:spacing w:after="0"/>
              <w:jc w:val="center"/>
              <w:rPr>
                <w:rFonts w:cs="Arial"/>
                <w:b/>
                <w:lang w:val="en-US"/>
              </w:rPr>
            </w:pPr>
            <w:r w:rsidRPr="008E352F">
              <w:rPr>
                <w:rFonts w:cs="Arial"/>
                <w:b/>
                <w:lang w:val="en-US"/>
              </w:rPr>
              <w:t>Material</w:t>
            </w:r>
          </w:p>
        </w:tc>
        <w:tc>
          <w:tcPr>
            <w:tcW w:w="1667" w:type="pct"/>
            <w:shd w:val="clear" w:color="auto" w:fill="BFBFBF" w:themeFill="background1" w:themeFillShade="BF"/>
            <w:vAlign w:val="center"/>
          </w:tcPr>
          <w:p w:rsidR="00871103" w:rsidRPr="008E352F" w:rsidRDefault="00871103" w:rsidP="007B1413">
            <w:pPr>
              <w:spacing w:after="0"/>
              <w:jc w:val="center"/>
              <w:rPr>
                <w:rFonts w:cs="Arial"/>
                <w:b/>
                <w:lang w:val="en-US"/>
              </w:rPr>
            </w:pPr>
            <w:r w:rsidRPr="008E352F">
              <w:rPr>
                <w:rFonts w:cs="Arial"/>
                <w:b/>
                <w:lang w:val="en-US"/>
              </w:rPr>
              <w:t>Container</w:t>
            </w:r>
          </w:p>
        </w:tc>
        <w:tc>
          <w:tcPr>
            <w:tcW w:w="1666" w:type="pct"/>
            <w:shd w:val="clear" w:color="auto" w:fill="BFBFBF" w:themeFill="background1" w:themeFillShade="BF"/>
            <w:vAlign w:val="center"/>
          </w:tcPr>
          <w:p w:rsidR="00871103" w:rsidRPr="008E352F" w:rsidRDefault="00871103" w:rsidP="007B1413">
            <w:pPr>
              <w:spacing w:after="0"/>
              <w:jc w:val="center"/>
              <w:rPr>
                <w:rFonts w:cs="Arial"/>
                <w:b/>
                <w:lang w:val="en-US"/>
              </w:rPr>
            </w:pPr>
            <w:r w:rsidRPr="008E352F">
              <w:rPr>
                <w:rFonts w:cs="Arial"/>
                <w:b/>
                <w:lang w:val="en-US"/>
              </w:rPr>
              <w:t>Maximum On Site*</w:t>
            </w:r>
          </w:p>
        </w:tc>
      </w:tr>
      <w:tr w:rsidR="00871103" w:rsidRPr="008E352F" w:rsidTr="00871103">
        <w:trPr>
          <w:cantSplit/>
          <w:trHeight w:val="340"/>
          <w:jc w:val="center"/>
        </w:trPr>
        <w:tc>
          <w:tcPr>
            <w:tcW w:w="1667" w:type="pct"/>
            <w:vAlign w:val="center"/>
          </w:tcPr>
          <w:p w:rsidR="00871103" w:rsidRPr="008E352F" w:rsidRDefault="00871103" w:rsidP="007B1413">
            <w:pPr>
              <w:spacing w:after="0"/>
              <w:jc w:val="center"/>
              <w:rPr>
                <w:rFonts w:cs="Arial"/>
                <w:lang w:val="en-US"/>
              </w:rPr>
            </w:pPr>
            <w:r w:rsidRPr="008E352F">
              <w:rPr>
                <w:rFonts w:cs="Arial"/>
                <w:lang w:val="en-US"/>
              </w:rPr>
              <w:t>Diesel</w:t>
            </w:r>
          </w:p>
        </w:tc>
        <w:tc>
          <w:tcPr>
            <w:tcW w:w="1667" w:type="pct"/>
            <w:vAlign w:val="center"/>
          </w:tcPr>
          <w:p w:rsidR="00871103" w:rsidRPr="008E352F" w:rsidRDefault="00871103" w:rsidP="007B1413">
            <w:pPr>
              <w:spacing w:after="0"/>
              <w:jc w:val="center"/>
              <w:rPr>
                <w:rFonts w:cs="Arial"/>
                <w:lang w:val="en-US"/>
              </w:rPr>
            </w:pPr>
            <w:r w:rsidRPr="008E352F">
              <w:rPr>
                <w:rFonts w:cs="Arial"/>
                <w:lang w:val="en-US"/>
              </w:rPr>
              <w:t>205 L Drum</w:t>
            </w:r>
          </w:p>
        </w:tc>
        <w:tc>
          <w:tcPr>
            <w:tcW w:w="1666" w:type="pct"/>
            <w:vAlign w:val="center"/>
          </w:tcPr>
          <w:p w:rsidR="00871103" w:rsidRPr="008E352F" w:rsidRDefault="00CC0D36" w:rsidP="007B1413">
            <w:pPr>
              <w:spacing w:after="0"/>
              <w:jc w:val="center"/>
              <w:rPr>
                <w:rFonts w:cs="Arial"/>
                <w:lang w:val="en-US"/>
              </w:rPr>
            </w:pPr>
            <w:r>
              <w:rPr>
                <w:rFonts w:cs="Arial"/>
                <w:lang w:val="en-US"/>
              </w:rPr>
              <w:t>8</w:t>
            </w:r>
            <w:r w:rsidR="00871103" w:rsidRPr="008E352F">
              <w:rPr>
                <w:rFonts w:cs="Arial"/>
                <w:lang w:val="en-US"/>
              </w:rPr>
              <w:t xml:space="preserve"> Drums</w:t>
            </w:r>
          </w:p>
        </w:tc>
      </w:tr>
      <w:tr w:rsidR="00871103" w:rsidRPr="008E352F" w:rsidTr="00871103">
        <w:trPr>
          <w:cantSplit/>
          <w:trHeight w:val="340"/>
          <w:jc w:val="center"/>
        </w:trPr>
        <w:tc>
          <w:tcPr>
            <w:tcW w:w="1667" w:type="pct"/>
            <w:vAlign w:val="center"/>
          </w:tcPr>
          <w:p w:rsidR="00871103" w:rsidRPr="008E352F" w:rsidRDefault="00871103" w:rsidP="007B1413">
            <w:pPr>
              <w:spacing w:after="0"/>
              <w:jc w:val="center"/>
              <w:rPr>
                <w:rFonts w:cs="Arial"/>
                <w:lang w:val="en-US"/>
              </w:rPr>
            </w:pPr>
            <w:r w:rsidRPr="008E352F">
              <w:rPr>
                <w:rFonts w:cs="Arial"/>
                <w:lang w:val="en-US"/>
              </w:rPr>
              <w:t>Jet Fuel (Jet A or Jet B)</w:t>
            </w:r>
          </w:p>
        </w:tc>
        <w:tc>
          <w:tcPr>
            <w:tcW w:w="1667" w:type="pct"/>
            <w:vAlign w:val="center"/>
          </w:tcPr>
          <w:p w:rsidR="00871103" w:rsidRPr="008E352F" w:rsidRDefault="00871103" w:rsidP="007B1413">
            <w:pPr>
              <w:spacing w:after="0"/>
              <w:jc w:val="center"/>
              <w:rPr>
                <w:rFonts w:cs="Arial"/>
                <w:lang w:val="en-US"/>
              </w:rPr>
            </w:pPr>
            <w:r w:rsidRPr="008E352F">
              <w:rPr>
                <w:rFonts w:cs="Arial"/>
                <w:lang w:val="en-US"/>
              </w:rPr>
              <w:t>205 L Drum</w:t>
            </w:r>
          </w:p>
        </w:tc>
        <w:tc>
          <w:tcPr>
            <w:tcW w:w="1666" w:type="pct"/>
            <w:vAlign w:val="center"/>
          </w:tcPr>
          <w:p w:rsidR="00871103" w:rsidRPr="008E352F" w:rsidRDefault="00895791" w:rsidP="007B1413">
            <w:pPr>
              <w:spacing w:after="0"/>
              <w:jc w:val="center"/>
              <w:rPr>
                <w:rFonts w:cs="Arial"/>
                <w:lang w:val="en-US"/>
              </w:rPr>
            </w:pPr>
            <w:r>
              <w:rPr>
                <w:rFonts w:cs="Arial"/>
                <w:lang w:val="en-US"/>
              </w:rPr>
              <w:t>1</w:t>
            </w:r>
            <w:r w:rsidR="00CC0D36">
              <w:rPr>
                <w:rFonts w:cs="Arial"/>
                <w:lang w:val="en-US"/>
              </w:rPr>
              <w:t>0</w:t>
            </w:r>
            <w:r w:rsidR="00871103" w:rsidRPr="008E352F">
              <w:rPr>
                <w:rFonts w:cs="Arial"/>
                <w:lang w:val="en-US"/>
              </w:rPr>
              <w:t xml:space="preserve"> Drums</w:t>
            </w:r>
          </w:p>
        </w:tc>
      </w:tr>
      <w:tr w:rsidR="00871103" w:rsidRPr="008E352F" w:rsidTr="00871103">
        <w:trPr>
          <w:cantSplit/>
          <w:trHeight w:val="340"/>
          <w:jc w:val="center"/>
        </w:trPr>
        <w:tc>
          <w:tcPr>
            <w:tcW w:w="1667" w:type="pct"/>
            <w:vAlign w:val="center"/>
          </w:tcPr>
          <w:p w:rsidR="00871103" w:rsidRPr="008E352F" w:rsidRDefault="00871103" w:rsidP="007B1413">
            <w:pPr>
              <w:spacing w:after="0"/>
              <w:jc w:val="center"/>
              <w:rPr>
                <w:rFonts w:cs="Arial"/>
                <w:lang w:val="en-US"/>
              </w:rPr>
            </w:pPr>
            <w:r w:rsidRPr="008E352F">
              <w:rPr>
                <w:rFonts w:cs="Arial"/>
                <w:lang w:val="en-US"/>
              </w:rPr>
              <w:t>Gasoline</w:t>
            </w:r>
          </w:p>
        </w:tc>
        <w:tc>
          <w:tcPr>
            <w:tcW w:w="1667" w:type="pct"/>
            <w:vAlign w:val="center"/>
          </w:tcPr>
          <w:p w:rsidR="00871103" w:rsidRPr="008E352F" w:rsidRDefault="00871103" w:rsidP="007B1413">
            <w:pPr>
              <w:spacing w:after="0"/>
              <w:jc w:val="center"/>
              <w:rPr>
                <w:rFonts w:cs="Arial"/>
                <w:lang w:val="en-US"/>
              </w:rPr>
            </w:pPr>
            <w:r w:rsidRPr="008E352F">
              <w:rPr>
                <w:rFonts w:cs="Arial"/>
                <w:lang w:val="en-US"/>
              </w:rPr>
              <w:t>205 L Drum</w:t>
            </w:r>
          </w:p>
        </w:tc>
        <w:tc>
          <w:tcPr>
            <w:tcW w:w="1666" w:type="pct"/>
            <w:vAlign w:val="center"/>
          </w:tcPr>
          <w:p w:rsidR="00871103" w:rsidRPr="008E352F" w:rsidRDefault="00895791" w:rsidP="00CC0D36">
            <w:pPr>
              <w:spacing w:after="0"/>
              <w:jc w:val="center"/>
              <w:rPr>
                <w:rFonts w:cs="Arial"/>
                <w:lang w:val="en-US"/>
              </w:rPr>
            </w:pPr>
            <w:r>
              <w:rPr>
                <w:rFonts w:cs="Arial"/>
                <w:lang w:val="en-US"/>
              </w:rPr>
              <w:t>1</w:t>
            </w:r>
            <w:r w:rsidR="00CC0D36">
              <w:rPr>
                <w:rFonts w:cs="Arial"/>
                <w:lang w:val="en-US"/>
              </w:rPr>
              <w:t xml:space="preserve"> Drum</w:t>
            </w:r>
          </w:p>
        </w:tc>
      </w:tr>
      <w:tr w:rsidR="00871103" w:rsidRPr="008E352F" w:rsidTr="00871103">
        <w:trPr>
          <w:cantSplit/>
          <w:trHeight w:val="340"/>
          <w:jc w:val="center"/>
        </w:trPr>
        <w:tc>
          <w:tcPr>
            <w:tcW w:w="1667" w:type="pct"/>
            <w:vAlign w:val="center"/>
          </w:tcPr>
          <w:p w:rsidR="00871103" w:rsidRPr="008E352F" w:rsidRDefault="00871103" w:rsidP="007B1413">
            <w:pPr>
              <w:spacing w:after="0"/>
              <w:jc w:val="center"/>
              <w:rPr>
                <w:rFonts w:cs="Arial"/>
                <w:lang w:val="en-US"/>
              </w:rPr>
            </w:pPr>
            <w:r w:rsidRPr="008E352F">
              <w:rPr>
                <w:rFonts w:cs="Arial"/>
                <w:lang w:val="en-US"/>
              </w:rPr>
              <w:t>Propane</w:t>
            </w:r>
          </w:p>
        </w:tc>
        <w:tc>
          <w:tcPr>
            <w:tcW w:w="1667" w:type="pct"/>
            <w:vAlign w:val="center"/>
          </w:tcPr>
          <w:p w:rsidR="00871103" w:rsidRPr="008E352F" w:rsidRDefault="00871103" w:rsidP="007B1413">
            <w:pPr>
              <w:spacing w:after="0"/>
              <w:jc w:val="center"/>
              <w:rPr>
                <w:rFonts w:cs="Arial"/>
                <w:lang w:val="en-US"/>
              </w:rPr>
            </w:pPr>
            <w:r w:rsidRPr="008E352F">
              <w:rPr>
                <w:rFonts w:cs="Arial"/>
                <w:lang w:val="en-US"/>
              </w:rPr>
              <w:t>100 lb Cylinder</w:t>
            </w:r>
          </w:p>
        </w:tc>
        <w:tc>
          <w:tcPr>
            <w:tcW w:w="1666" w:type="pct"/>
            <w:vAlign w:val="center"/>
          </w:tcPr>
          <w:p w:rsidR="00871103" w:rsidRPr="008E352F" w:rsidRDefault="00CC0D36" w:rsidP="007B1413">
            <w:pPr>
              <w:spacing w:after="0"/>
              <w:jc w:val="center"/>
              <w:rPr>
                <w:rFonts w:cs="Arial"/>
                <w:lang w:val="en-US"/>
              </w:rPr>
            </w:pPr>
            <w:r>
              <w:rPr>
                <w:rFonts w:cs="Arial"/>
                <w:lang w:val="en-US"/>
              </w:rPr>
              <w:t>2</w:t>
            </w:r>
            <w:r w:rsidR="00895791">
              <w:rPr>
                <w:rFonts w:cs="Arial"/>
                <w:lang w:val="en-US"/>
              </w:rPr>
              <w:t xml:space="preserve"> </w:t>
            </w:r>
            <w:r w:rsidR="00871103" w:rsidRPr="008E352F">
              <w:rPr>
                <w:rFonts w:cs="Arial"/>
                <w:lang w:val="en-US"/>
              </w:rPr>
              <w:t>Cylinders</w:t>
            </w:r>
          </w:p>
        </w:tc>
      </w:tr>
    </w:tbl>
    <w:p w:rsidR="00871103" w:rsidRDefault="00871103" w:rsidP="00871103">
      <w:pPr>
        <w:pStyle w:val="ListBullet"/>
        <w:numPr>
          <w:ilvl w:val="0"/>
          <w:numId w:val="0"/>
        </w:numPr>
        <w:ind w:left="360" w:hanging="360"/>
        <w:rPr>
          <w:lang w:val="en-US"/>
        </w:rPr>
      </w:pPr>
      <w:r>
        <w:rPr>
          <w:lang w:val="en-US"/>
        </w:rPr>
        <w:t>*Pending approval from AANDC, NWB and NIRB.</w:t>
      </w:r>
    </w:p>
    <w:p w:rsidR="00871103" w:rsidRDefault="00871103" w:rsidP="00871103">
      <w:pPr>
        <w:pStyle w:val="ListBullet"/>
        <w:numPr>
          <w:ilvl w:val="0"/>
          <w:numId w:val="0"/>
        </w:numPr>
        <w:ind w:left="360" w:hanging="360"/>
        <w:rPr>
          <w:lang w:val="en-US"/>
        </w:rPr>
      </w:pPr>
    </w:p>
    <w:p w:rsidR="00871103" w:rsidRPr="00871103" w:rsidRDefault="00871103" w:rsidP="00871103">
      <w:pPr>
        <w:rPr>
          <w:lang w:val="en-US"/>
        </w:rPr>
      </w:pPr>
      <w:r w:rsidRPr="00871103">
        <w:rPr>
          <w:lang w:val="en-US"/>
        </w:rPr>
        <w:lastRenderedPageBreak/>
        <w:t>The Project Supervisor is responsible for maintaining a detailed fuel and hazardous material inventory, and is in charge of overseeing the maintenance and monitoring of all fuel and hazardous material caches.</w:t>
      </w:r>
    </w:p>
    <w:p w:rsidR="006450B1" w:rsidRDefault="00871103" w:rsidP="006450B1">
      <w:pPr>
        <w:pStyle w:val="Heading1"/>
      </w:pPr>
      <w:bookmarkStart w:id="34" w:name="_Toc416364311"/>
      <w:bookmarkStart w:id="35" w:name="_Toc416364365"/>
      <w:bookmarkStart w:id="36" w:name="_Toc475446227"/>
      <w:r>
        <w:t>Storage and Containment</w:t>
      </w:r>
      <w:bookmarkEnd w:id="34"/>
      <w:bookmarkEnd w:id="35"/>
      <w:bookmarkEnd w:id="36"/>
    </w:p>
    <w:p w:rsidR="00871103" w:rsidRDefault="00871103" w:rsidP="00871103">
      <w:r w:rsidRPr="00871103">
        <w:t>All fuels and other hazardous materials will be stored within “Arctic Insta-Berms”, or similar products, for secondary containment. These types of berms utilize chemical and fire resistant fabric (generally polyurethane coated nylon or vinyl coated polyester material) designed for extreme arctic temperatures and puncture resistance. “RainDrain” or similar hydrocarbon filtration systems will be used to safely remove any water collected inside the berms, and as a safeguard against any potential overflows of contaminated water.</w:t>
      </w:r>
    </w:p>
    <w:p w:rsidR="00871103" w:rsidRDefault="00871103" w:rsidP="00871103">
      <w:r w:rsidRPr="00871103">
        <w:t>Fuel drums will be stored on their sides in organized rows with the bungs in the three o’clock and nine o’clock positions. Drums will be stood upright 1 to 2 days prior to use in order to allow any contaminants to settle. Daily inspections will be conducted to identify any damaged or leaking containers. In the event that a leak is discovered, the substance will either be used immediately or transferred to an undamaged container.</w:t>
      </w:r>
    </w:p>
    <w:p w:rsidR="00871103" w:rsidRDefault="00871103" w:rsidP="00871103">
      <w:r w:rsidRPr="00871103">
        <w:t>Propane cylinders will be equipped with a pressure release valve that opens and closes to prevent a buildup of excessive internal pressure. Labels, showing data such as date of manufacture and re-testing dates, will be applied to the collar of the cylinders. Propane is non-toxic and will not contaminate soil, however secondary containment berms will be used for storage as a precaution. All propane cylinders will be secured for safety and stored away from any sources of ignition.</w:t>
      </w:r>
    </w:p>
    <w:p w:rsidR="00871103" w:rsidRPr="00871103" w:rsidRDefault="00871103" w:rsidP="00871103">
      <w:r w:rsidRPr="00871103">
        <w:t>All fuel storage and fuel transfer areas will be located a minimum distance of 31 m from the normal high water mark of any water body. Spill kits and firefighting equipment will be strategically located near where any hazardous materials are stored or transferred, at all drill sites, in the helicopter(s), and at other locations throughout the camp.</w:t>
      </w:r>
    </w:p>
    <w:p w:rsidR="00347552" w:rsidRDefault="00871103" w:rsidP="00347552">
      <w:pPr>
        <w:pStyle w:val="Heading1"/>
      </w:pPr>
      <w:bookmarkStart w:id="37" w:name="_Toc416364312"/>
      <w:bookmarkStart w:id="38" w:name="_Toc416364366"/>
      <w:bookmarkStart w:id="39" w:name="_Toc475446228"/>
      <w:r>
        <w:t>Fuel Transportation and Transfer</w:t>
      </w:r>
      <w:bookmarkEnd w:id="37"/>
      <w:bookmarkEnd w:id="38"/>
      <w:bookmarkEnd w:id="39"/>
    </w:p>
    <w:p w:rsidR="00871103" w:rsidRDefault="00871103" w:rsidP="00871103">
      <w:r w:rsidRPr="00871103">
        <w:t>All fuel will be mobilized to camp</w:t>
      </w:r>
      <w:r w:rsidR="001E0294">
        <w:t xml:space="preserve"> first by truck along the Agnico-Eagle Meadowbank Road and then slung to site </w:t>
      </w:r>
      <w:r w:rsidRPr="00871103">
        <w:t xml:space="preserve">by </w:t>
      </w:r>
      <w:r w:rsidR="001E0294">
        <w:t>helicopter</w:t>
      </w:r>
      <w:r w:rsidRPr="00871103">
        <w:t>. Drums will be inspected prior to being transferred to camp</w:t>
      </w:r>
      <w:r w:rsidR="00FB0BD8">
        <w:t xml:space="preserve"> </w:t>
      </w:r>
      <w:r w:rsidRPr="00871103">
        <w:t>to identify any defects (i.e. torn, missing, or twisted gaskets, etc.); a second inspection will be performed upon arrival at camp. Regulations outlined in the Transportation of Dangerous Goods Act, and other relevant legislation, will be observed at all times during transport. Fuel drums will be slung by helicopter as needed to drill sites. All drums will be inspected for leaks and defects prior to and after helicopter transport. Empty drums will be removed from site for proper disposal.</w:t>
      </w:r>
    </w:p>
    <w:p w:rsidR="00871103" w:rsidRDefault="00871103" w:rsidP="00871103">
      <w:r w:rsidRPr="00871103">
        <w:t xml:space="preserve">Electric or hand wobble pumps equipped with filtration devices will be used for the transfer of diesel, jet fuel, and gasoline from their storage containers directly to their end-use fuel tanks. Portable drip trays or mini-berms will be used to mitigate the risk of any spillage, and fully stocked spill kits will be available at all refueling stations. Proper grounding procedures will always be used during fuel transfer while using an electric </w:t>
      </w:r>
      <w:r w:rsidRPr="00871103">
        <w:lastRenderedPageBreak/>
        <w:t>pump. Cigarette smoking, sparks, open flames, and any potential ignition sources are prohibited within 100 m of any fuel storage site and at all times during fuel transfer.</w:t>
      </w:r>
    </w:p>
    <w:p w:rsidR="00871103" w:rsidRDefault="00871103" w:rsidP="00871103">
      <w:r w:rsidRPr="00871103">
        <w:t>When transferring fuel, the drum will be stood upright and blocked with the high side at 12 o’clock, the bung at 3 o’clock, and the vent at 9 o’clock to prevent water or dirty fuel from reaching the openings. The standpipe will be placed in a manner so that it will not be able to reach the lowest point in the drum, thus ensuring any contaminants will remain in the drum.</w:t>
      </w:r>
    </w:p>
    <w:p w:rsidR="00871103" w:rsidRPr="00871103" w:rsidRDefault="00871103" w:rsidP="00871103">
      <w:r w:rsidRPr="00871103">
        <w:t xml:space="preserve">Any personnel who are required to handle or store fuel will receive appropriate training, including instruction in the operation and maintenance of fuel transfer and storage equipment. All on-site personnel will receive training as outlined in the </w:t>
      </w:r>
      <w:r w:rsidR="001E0294" w:rsidRPr="001E0294">
        <w:t xml:space="preserve">Meadowbank Precious Metal </w:t>
      </w:r>
      <w:r w:rsidR="00DA20B0">
        <w:t>Property</w:t>
      </w:r>
      <w:r w:rsidRPr="00871103">
        <w:t xml:space="preserve"> “Spill Prevention and Response Plan”</w:t>
      </w:r>
      <w:r>
        <w:t>.</w:t>
      </w:r>
    </w:p>
    <w:p w:rsidR="00347552" w:rsidRDefault="00871103" w:rsidP="00347552">
      <w:pPr>
        <w:pStyle w:val="Heading1"/>
      </w:pPr>
      <w:bookmarkStart w:id="40" w:name="_Toc416364313"/>
      <w:bookmarkStart w:id="41" w:name="_Toc416364367"/>
      <w:bookmarkStart w:id="42" w:name="_Toc475446229"/>
      <w:r>
        <w:t>Signs, Labels, and Inspections</w:t>
      </w:r>
      <w:bookmarkEnd w:id="40"/>
      <w:bookmarkEnd w:id="41"/>
      <w:bookmarkEnd w:id="42"/>
    </w:p>
    <w:p w:rsidR="00871103" w:rsidRDefault="00871103" w:rsidP="00871103">
      <w:r w:rsidRPr="00871103">
        <w:t>All drummed fuel will be clearly labeled in accordance with the Workplace Hazardous Materials Information System (WHMIS) and other applicable legislation. Labels will include, but not limited to, the type of fuel, safe handling procedures, reference to Material Safety Data Sheets (MSDS), company name, and the date of delivery to site. Signs with the same information, along with MSDS for each fuel type will be posted at each fuel storage or transfer site. “No Smoking” signs will be posted at each fuel cache, drill site, and fuel transfer area.</w:t>
      </w:r>
    </w:p>
    <w:p w:rsidR="00871103" w:rsidRDefault="00871103" w:rsidP="00871103">
      <w:r w:rsidRPr="00871103">
        <w:t>All fuel drums will be inspected upon arrival at camp, and before and after helicopter transport. Monitoring of drums, fuel transfer equipment, and fuel caches will be ongoing during the exploration program. Daily inspections will be conducted to identify any dam</w:t>
      </w:r>
      <w:r w:rsidR="001655E3">
        <w:t xml:space="preserve">aged or leaking containers, and </w:t>
      </w:r>
      <w:r w:rsidRPr="00871103">
        <w:t xml:space="preserve">the findings reported in the “Daily Fuel Inspection Record”. Any damage discovered during or as a result of transport will also be recorded. Any leaks or spills will be reported and contained as outlined in the </w:t>
      </w:r>
      <w:r w:rsidR="001655E3" w:rsidRPr="001655E3">
        <w:t xml:space="preserve">Meadowbank Precious Metal </w:t>
      </w:r>
      <w:r w:rsidR="00DA20B0">
        <w:t>Property</w:t>
      </w:r>
      <w:r w:rsidRPr="00871103">
        <w:t xml:space="preserve"> “Spill Prevention and Response Plan”. A copy of the Daily Fuel Inspection </w:t>
      </w:r>
      <w:r w:rsidR="00122B3F">
        <w:t>Record is attached in Appendix 2</w:t>
      </w:r>
      <w:r w:rsidR="001655E3">
        <w:t>.</w:t>
      </w:r>
    </w:p>
    <w:p w:rsidR="00871103" w:rsidRPr="00871103" w:rsidRDefault="00871103" w:rsidP="00871103">
      <w:r w:rsidRPr="00871103">
        <w:t>The Project Supervisor is responsible for supervising the monitoring and inspection program, and keeping a detailed inventory of all fuel and other hazardous materials on site.</w:t>
      </w:r>
    </w:p>
    <w:p w:rsidR="00347552" w:rsidRDefault="00871103" w:rsidP="00347552">
      <w:pPr>
        <w:pStyle w:val="Heading1"/>
      </w:pPr>
      <w:bookmarkStart w:id="43" w:name="_Toc416364314"/>
      <w:bookmarkStart w:id="44" w:name="_Toc416364368"/>
      <w:bookmarkStart w:id="45" w:name="_Toc475446230"/>
      <w:r>
        <w:t>Spill Kits</w:t>
      </w:r>
      <w:bookmarkEnd w:id="43"/>
      <w:bookmarkEnd w:id="44"/>
      <w:bookmarkEnd w:id="45"/>
    </w:p>
    <w:p w:rsidR="003867A9" w:rsidRPr="003867A9" w:rsidRDefault="00871103" w:rsidP="00871103">
      <w:r w:rsidRPr="00871103">
        <w:t xml:space="preserve">Spill kits will be located at each fuel cache, storage area, and refueling station. See the </w:t>
      </w:r>
      <w:r w:rsidR="001655E3" w:rsidRPr="001655E3">
        <w:t xml:space="preserve">Meadowbank Precious Metal </w:t>
      </w:r>
      <w:r w:rsidR="00DA20B0">
        <w:t>Property</w:t>
      </w:r>
      <w:r w:rsidRPr="00871103">
        <w:t xml:space="preserve"> “Spill Prevention and Response Plan” for further details regarding spill kits, and spill response and reporting procedures.</w:t>
      </w:r>
    </w:p>
    <w:p w:rsidR="00347552" w:rsidRDefault="00871103" w:rsidP="00347552">
      <w:pPr>
        <w:pStyle w:val="Heading1"/>
      </w:pPr>
      <w:bookmarkStart w:id="46" w:name="_Toc416364315"/>
      <w:bookmarkStart w:id="47" w:name="_Toc416364369"/>
      <w:bookmarkStart w:id="48" w:name="_Toc475446231"/>
      <w:r>
        <w:t>Applicable Legislation and Guidelines</w:t>
      </w:r>
      <w:bookmarkEnd w:id="46"/>
      <w:bookmarkEnd w:id="47"/>
      <w:bookmarkEnd w:id="48"/>
    </w:p>
    <w:p w:rsidR="00871103" w:rsidRPr="00871103" w:rsidRDefault="00871103" w:rsidP="00871103">
      <w:r w:rsidRPr="00871103">
        <w:t>Acts, regulations, and legislation that apply to the storage, handling, and transport of fuel are presented in the following</w:t>
      </w:r>
    </w:p>
    <w:p w:rsidR="008A681A" w:rsidRDefault="00871103" w:rsidP="008A681A">
      <w:pPr>
        <w:pStyle w:val="Heading2"/>
      </w:pPr>
      <w:bookmarkStart w:id="49" w:name="_Toc416364316"/>
      <w:bookmarkStart w:id="50" w:name="_Toc416364370"/>
      <w:bookmarkStart w:id="51" w:name="_Toc475446232"/>
      <w:r>
        <w:lastRenderedPageBreak/>
        <w:t>Federal</w:t>
      </w:r>
      <w:bookmarkEnd w:id="49"/>
      <w:bookmarkEnd w:id="50"/>
      <w:bookmarkEnd w:id="51"/>
    </w:p>
    <w:p w:rsidR="00871103" w:rsidRDefault="00871103" w:rsidP="00871103">
      <w:pPr>
        <w:pStyle w:val="Bullet"/>
      </w:pPr>
      <w:r>
        <w:t>Canadian Centre for Occupational Health and Safety Act</w:t>
      </w:r>
    </w:p>
    <w:p w:rsidR="00871103" w:rsidRDefault="00871103" w:rsidP="00871103">
      <w:pPr>
        <w:pStyle w:val="Bullet"/>
      </w:pPr>
      <w:r>
        <w:t>Canadian Environmental Protection Act</w:t>
      </w:r>
    </w:p>
    <w:p w:rsidR="00871103" w:rsidRDefault="00871103" w:rsidP="00871103">
      <w:pPr>
        <w:pStyle w:val="Bullet"/>
      </w:pPr>
      <w:r>
        <w:t>Fisheries Act</w:t>
      </w:r>
    </w:p>
    <w:p w:rsidR="00871103" w:rsidRPr="00016F62" w:rsidRDefault="00871103" w:rsidP="00871103">
      <w:pPr>
        <w:pStyle w:val="Bullet"/>
      </w:pPr>
      <w:r w:rsidRPr="00DA3DA6">
        <w:t xml:space="preserve">Nunavut </w:t>
      </w:r>
      <w:r>
        <w:t xml:space="preserve">Waters and Nunavut </w:t>
      </w:r>
      <w:r w:rsidRPr="00DA3DA6">
        <w:t>Surface Rights Tribunal Act</w:t>
      </w:r>
    </w:p>
    <w:p w:rsidR="00871103" w:rsidRDefault="00871103" w:rsidP="00871103">
      <w:pPr>
        <w:pStyle w:val="Bullet"/>
      </w:pPr>
      <w:r>
        <w:t>Transportation of Dangerous Goods Act</w:t>
      </w:r>
    </w:p>
    <w:p w:rsidR="00871103" w:rsidRPr="005C1598" w:rsidRDefault="00871103" w:rsidP="00871103">
      <w:pPr>
        <w:pStyle w:val="Bullet"/>
      </w:pPr>
      <w:r w:rsidRPr="00DA3DA6">
        <w:t>National Fire Code of Canada</w:t>
      </w:r>
    </w:p>
    <w:p w:rsidR="00871103" w:rsidRPr="005C1598" w:rsidRDefault="00871103" w:rsidP="00871103">
      <w:pPr>
        <w:pStyle w:val="Bullet"/>
      </w:pPr>
      <w:r>
        <w:t>Northern Land Use Guidelines</w:t>
      </w:r>
    </w:p>
    <w:p w:rsidR="00871103" w:rsidRPr="00DA3DA6" w:rsidRDefault="00871103" w:rsidP="00871103">
      <w:pPr>
        <w:pStyle w:val="Bullet"/>
      </w:pPr>
      <w:r>
        <w:t>Workplace Hazardous Materials Information System (WHMIS)</w:t>
      </w:r>
    </w:p>
    <w:p w:rsidR="00871103" w:rsidRPr="00DF611F" w:rsidRDefault="00871103" w:rsidP="00871103">
      <w:pPr>
        <w:pStyle w:val="Bullet"/>
      </w:pPr>
      <w:r>
        <w:t>CCME Environmental Codes of Practice for Aboveground and Underground Storage Tank Systems Containing Petroleum and Allied Petroleum Products</w:t>
      </w:r>
    </w:p>
    <w:p w:rsidR="00871103" w:rsidRDefault="00871103" w:rsidP="00871103">
      <w:pPr>
        <w:pStyle w:val="Bullet"/>
      </w:pPr>
      <w:r>
        <w:t>Storage Tank Systems for Petroleum Products and Allied Petroleum Products Regulations</w:t>
      </w:r>
    </w:p>
    <w:p w:rsidR="00871103" w:rsidRPr="00871103" w:rsidRDefault="00871103" w:rsidP="00871103">
      <w:pPr>
        <w:pStyle w:val="Bullet"/>
      </w:pPr>
      <w:r>
        <w:t>Guidelines for Spill Contingency Planning (AANDC)</w:t>
      </w:r>
    </w:p>
    <w:p w:rsidR="00347552" w:rsidRDefault="00871103" w:rsidP="008A681A">
      <w:pPr>
        <w:pStyle w:val="Heading2"/>
      </w:pPr>
      <w:bookmarkStart w:id="52" w:name="_Toc416364317"/>
      <w:bookmarkStart w:id="53" w:name="_Toc416364371"/>
      <w:bookmarkStart w:id="54" w:name="_Toc475446233"/>
      <w:r>
        <w:t>Territorial</w:t>
      </w:r>
      <w:bookmarkEnd w:id="52"/>
      <w:bookmarkEnd w:id="53"/>
      <w:bookmarkEnd w:id="54"/>
    </w:p>
    <w:p w:rsidR="00871103" w:rsidRPr="00016F62" w:rsidRDefault="00871103" w:rsidP="00871103">
      <w:pPr>
        <w:pStyle w:val="Bullet"/>
      </w:pPr>
      <w:r>
        <w:t>Fire Prevention Act</w:t>
      </w:r>
    </w:p>
    <w:p w:rsidR="00871103" w:rsidRPr="00DC13BB" w:rsidRDefault="00871103" w:rsidP="00871103">
      <w:pPr>
        <w:pStyle w:val="Bullet"/>
      </w:pPr>
      <w:r>
        <w:t>Environmental Protection Act</w:t>
      </w:r>
    </w:p>
    <w:p w:rsidR="00871103" w:rsidRDefault="00871103" w:rsidP="00871103">
      <w:pPr>
        <w:pStyle w:val="Bullet"/>
      </w:pPr>
      <w:r>
        <w:t>Mine Health and Safety Act and Regulations</w:t>
      </w:r>
    </w:p>
    <w:p w:rsidR="00871103" w:rsidRPr="005C1598" w:rsidRDefault="00871103" w:rsidP="00871103">
      <w:pPr>
        <w:pStyle w:val="Bullet"/>
      </w:pPr>
      <w:r>
        <w:t>Safety Act</w:t>
      </w:r>
    </w:p>
    <w:p w:rsidR="00871103" w:rsidRDefault="00871103" w:rsidP="00871103">
      <w:pPr>
        <w:pStyle w:val="Bullet"/>
      </w:pPr>
      <w:r>
        <w:t>Nunavut Occupational Health and Safety Regulations</w:t>
      </w:r>
    </w:p>
    <w:p w:rsidR="00871103" w:rsidRDefault="00871103" w:rsidP="00871103">
      <w:pPr>
        <w:pStyle w:val="Bullet"/>
        <w:sectPr w:rsidR="00871103" w:rsidSect="00DC30D4">
          <w:pgSz w:w="12240" w:h="15840" w:code="1"/>
          <w:pgMar w:top="1440" w:right="1440" w:bottom="1440" w:left="1440" w:header="448" w:footer="57" w:gutter="0"/>
          <w:pgNumType w:start="1"/>
          <w:cols w:space="708"/>
          <w:docGrid w:linePitch="360"/>
        </w:sectPr>
      </w:pPr>
      <w:r>
        <w:t>Environmental Guideline for the General Management of Hazardous Waste</w:t>
      </w:r>
    </w:p>
    <w:p w:rsidR="00871103" w:rsidRDefault="00871103" w:rsidP="00D30C4B"/>
    <w:p w:rsidR="00871103" w:rsidRDefault="00871103" w:rsidP="00871103"/>
    <w:p w:rsidR="00D30C4B" w:rsidRPr="00871103" w:rsidRDefault="00D30C4B" w:rsidP="00871103"/>
    <w:bookmarkEnd w:id="31"/>
    <w:bookmarkEnd w:id="32"/>
    <w:p w:rsidR="00871103" w:rsidRDefault="00871103" w:rsidP="00871103"/>
    <w:p w:rsidR="00EF732E" w:rsidRDefault="00376843" w:rsidP="00376843">
      <w:pPr>
        <w:pStyle w:val="Caption"/>
        <w:jc w:val="center"/>
        <w:rPr>
          <w:sz w:val="28"/>
          <w:szCs w:val="28"/>
        </w:rPr>
      </w:pPr>
      <w:bookmarkStart w:id="55" w:name="_Toc416364318"/>
      <w:bookmarkStart w:id="56" w:name="_Toc416364372"/>
      <w:bookmarkStart w:id="57" w:name="_Toc475446235"/>
      <w:r w:rsidRPr="00376843">
        <w:rPr>
          <w:sz w:val="28"/>
          <w:szCs w:val="28"/>
        </w:rPr>
        <w:t xml:space="preserve">Appendix </w:t>
      </w:r>
      <w:r w:rsidRPr="00376843">
        <w:rPr>
          <w:sz w:val="28"/>
          <w:szCs w:val="28"/>
        </w:rPr>
        <w:fldChar w:fldCharType="begin"/>
      </w:r>
      <w:r w:rsidRPr="00376843">
        <w:rPr>
          <w:sz w:val="28"/>
          <w:szCs w:val="28"/>
        </w:rPr>
        <w:instrText xml:space="preserve"> SEQ Appendix \* ARABIC </w:instrText>
      </w:r>
      <w:r w:rsidRPr="00376843">
        <w:rPr>
          <w:sz w:val="28"/>
          <w:szCs w:val="28"/>
        </w:rPr>
        <w:fldChar w:fldCharType="separate"/>
      </w:r>
      <w:r w:rsidR="0097334F">
        <w:rPr>
          <w:noProof/>
          <w:sz w:val="28"/>
          <w:szCs w:val="28"/>
        </w:rPr>
        <w:t>1</w:t>
      </w:r>
      <w:r w:rsidRPr="00376843">
        <w:rPr>
          <w:sz w:val="28"/>
          <w:szCs w:val="28"/>
        </w:rPr>
        <w:fldChar w:fldCharType="end"/>
      </w:r>
      <w:r w:rsidR="00871103" w:rsidRPr="00376843">
        <w:rPr>
          <w:sz w:val="28"/>
          <w:szCs w:val="28"/>
        </w:rPr>
        <w:t xml:space="preserve">: </w:t>
      </w:r>
      <w:r w:rsidR="00427D8A" w:rsidRPr="00376843">
        <w:rPr>
          <w:sz w:val="28"/>
          <w:szCs w:val="28"/>
        </w:rPr>
        <w:t xml:space="preserve"> </w:t>
      </w:r>
      <w:r w:rsidR="00871103" w:rsidRPr="00376843">
        <w:rPr>
          <w:sz w:val="28"/>
          <w:szCs w:val="28"/>
        </w:rPr>
        <w:t>Figures</w:t>
      </w:r>
      <w:bookmarkEnd w:id="55"/>
      <w:bookmarkEnd w:id="56"/>
      <w:bookmarkEnd w:id="57"/>
    </w:p>
    <w:p w:rsidR="00EF732E" w:rsidRDefault="00EF732E">
      <w:pPr>
        <w:spacing w:after="0"/>
        <w:jc w:val="left"/>
        <w:rPr>
          <w:rFonts w:ascii="Arial Narrow" w:hAnsi="Arial Narrow"/>
          <w:b/>
          <w:bCs/>
          <w:sz w:val="28"/>
          <w:szCs w:val="28"/>
        </w:rPr>
      </w:pPr>
      <w:r>
        <w:rPr>
          <w:sz w:val="28"/>
          <w:szCs w:val="28"/>
        </w:rPr>
        <w:br w:type="page"/>
      </w:r>
    </w:p>
    <w:p w:rsidR="00871103" w:rsidRPr="00376843" w:rsidRDefault="00EF732E" w:rsidP="00376843">
      <w:pPr>
        <w:pStyle w:val="Caption"/>
        <w:jc w:val="center"/>
        <w:rPr>
          <w:sz w:val="28"/>
          <w:szCs w:val="28"/>
        </w:rPr>
        <w:sectPr w:rsidR="00871103" w:rsidRPr="00376843" w:rsidSect="00871103">
          <w:pgSz w:w="12240" w:h="15840" w:code="1"/>
          <w:pgMar w:top="1440" w:right="1440" w:bottom="1440" w:left="1440" w:header="448" w:footer="57" w:gutter="0"/>
          <w:cols w:space="708"/>
          <w:docGrid w:linePitch="360"/>
        </w:sectPr>
      </w:pPr>
      <w:r>
        <w:rPr>
          <w:noProof/>
          <w:sz w:val="28"/>
          <w:szCs w:val="28"/>
          <w:lang w:val="en-US"/>
        </w:rPr>
        <w:lastRenderedPageBreak/>
        <w:drawing>
          <wp:inline distT="0" distB="0" distL="0" distR="0">
            <wp:extent cx="5843642" cy="6980349"/>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adowbank_Project_Location_n83z14_21Feb2017.png"/>
                    <pic:cNvPicPr/>
                  </pic:nvPicPr>
                  <pic:blipFill rotWithShape="1">
                    <a:blip r:embed="rId14" cstate="print">
                      <a:extLst>
                        <a:ext uri="{28A0092B-C50C-407E-A947-70E740481C1C}">
                          <a14:useLocalDpi xmlns:a14="http://schemas.microsoft.com/office/drawing/2010/main" val="0"/>
                        </a:ext>
                      </a:extLst>
                    </a:blip>
                    <a:srcRect l="7585" t="9341" r="5903" b="10805"/>
                    <a:stretch/>
                  </pic:blipFill>
                  <pic:spPr bwMode="auto">
                    <a:xfrm>
                      <a:off x="0" y="0"/>
                      <a:ext cx="5837347" cy="6972830"/>
                    </a:xfrm>
                    <a:prstGeom prst="rect">
                      <a:avLst/>
                    </a:prstGeom>
                    <a:ln>
                      <a:noFill/>
                    </a:ln>
                    <a:extLst>
                      <a:ext uri="{53640926-AAD7-44D8-BBD7-CCE9431645EC}">
                        <a14:shadowObscured xmlns:a14="http://schemas.microsoft.com/office/drawing/2010/main"/>
                      </a:ext>
                    </a:extLst>
                  </pic:spPr>
                </pic:pic>
              </a:graphicData>
            </a:graphic>
          </wp:inline>
        </w:drawing>
      </w:r>
    </w:p>
    <w:p w:rsidR="00AB270D" w:rsidRDefault="00AB270D">
      <w:pPr>
        <w:spacing w:after="0"/>
        <w:jc w:val="left"/>
        <w:rPr>
          <w:b/>
        </w:rPr>
      </w:pPr>
    </w:p>
    <w:p w:rsidR="00AB5411" w:rsidRDefault="00AB5411" w:rsidP="00871103"/>
    <w:p w:rsidR="00871103" w:rsidRDefault="00871103" w:rsidP="00871103"/>
    <w:p w:rsidR="00D30C4B" w:rsidRDefault="00D30C4B" w:rsidP="00871103"/>
    <w:p w:rsidR="00D30C4B" w:rsidRDefault="00D30C4B" w:rsidP="00871103"/>
    <w:p w:rsidR="00871103" w:rsidRPr="00376843" w:rsidRDefault="00376843" w:rsidP="00376843">
      <w:pPr>
        <w:pStyle w:val="Caption"/>
        <w:jc w:val="center"/>
        <w:rPr>
          <w:sz w:val="28"/>
          <w:szCs w:val="28"/>
        </w:rPr>
      </w:pPr>
      <w:bookmarkStart w:id="58" w:name="_Toc416364319"/>
      <w:bookmarkStart w:id="59" w:name="_Toc416364373"/>
      <w:bookmarkStart w:id="60" w:name="_Toc475446236"/>
      <w:r w:rsidRPr="00376843">
        <w:rPr>
          <w:sz w:val="28"/>
          <w:szCs w:val="28"/>
        </w:rPr>
        <w:t xml:space="preserve">Appendix </w:t>
      </w:r>
      <w:r w:rsidRPr="00376843">
        <w:rPr>
          <w:sz w:val="28"/>
          <w:szCs w:val="28"/>
        </w:rPr>
        <w:fldChar w:fldCharType="begin"/>
      </w:r>
      <w:r w:rsidRPr="00376843">
        <w:rPr>
          <w:sz w:val="28"/>
          <w:szCs w:val="28"/>
        </w:rPr>
        <w:instrText xml:space="preserve"> SEQ Appendix \* ARABIC </w:instrText>
      </w:r>
      <w:r w:rsidRPr="00376843">
        <w:rPr>
          <w:sz w:val="28"/>
          <w:szCs w:val="28"/>
        </w:rPr>
        <w:fldChar w:fldCharType="separate"/>
      </w:r>
      <w:r w:rsidR="0097334F">
        <w:rPr>
          <w:noProof/>
          <w:sz w:val="28"/>
          <w:szCs w:val="28"/>
        </w:rPr>
        <w:t>2</w:t>
      </w:r>
      <w:r w:rsidRPr="00376843">
        <w:rPr>
          <w:sz w:val="28"/>
          <w:szCs w:val="28"/>
        </w:rPr>
        <w:fldChar w:fldCharType="end"/>
      </w:r>
      <w:r w:rsidR="00871103" w:rsidRPr="00376843">
        <w:rPr>
          <w:sz w:val="28"/>
          <w:szCs w:val="28"/>
        </w:rPr>
        <w:t>: Daily Fuel Inspection Record</w:t>
      </w:r>
      <w:bookmarkEnd w:id="58"/>
      <w:bookmarkEnd w:id="59"/>
      <w:bookmarkEnd w:id="60"/>
    </w:p>
    <w:p w:rsidR="00987AAB" w:rsidRDefault="00987AAB" w:rsidP="00987AAB"/>
    <w:p w:rsidR="00D400CB" w:rsidRDefault="00D400CB" w:rsidP="00987AAB"/>
    <w:p w:rsidR="00141CD4" w:rsidRDefault="00943EBA">
      <w:pPr>
        <w:spacing w:after="0"/>
        <w:jc w:val="left"/>
        <w:rPr>
          <w:highlight w:val="green"/>
        </w:rPr>
        <w:sectPr w:rsidR="00141CD4" w:rsidSect="00871103">
          <w:headerReference w:type="default" r:id="rId15"/>
          <w:footerReference w:type="default" r:id="rId16"/>
          <w:pgSz w:w="12240" w:h="15840" w:code="1"/>
          <w:pgMar w:top="1440" w:right="1440" w:bottom="1440" w:left="1440" w:header="448" w:footer="57" w:gutter="0"/>
          <w:cols w:space="708"/>
          <w:docGrid w:linePitch="360"/>
        </w:sectPr>
      </w:pPr>
      <w:r>
        <w:rPr>
          <w:highlight w:val="green"/>
        </w:rPr>
        <w:br w:type="page"/>
      </w:r>
    </w:p>
    <w:p w:rsidR="00943EBA" w:rsidRDefault="00A14B5B">
      <w:pPr>
        <w:spacing w:after="0"/>
        <w:jc w:val="left"/>
        <w:rPr>
          <w:highlight w:val="green"/>
        </w:rPr>
      </w:pPr>
      <w:r>
        <w:rPr>
          <w:noProof/>
          <w:lang w:val="en-US"/>
        </w:rPr>
        <w:lastRenderedPageBreak/>
        <w:drawing>
          <wp:inline distT="0" distB="0" distL="0" distR="0">
            <wp:extent cx="8151279" cy="5527343"/>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 3 - Daily Fuel Inspection Record.png"/>
                    <pic:cNvPicPr/>
                  </pic:nvPicPr>
                  <pic:blipFill rotWithShape="1">
                    <a:blip r:embed="rId17" cstate="print">
                      <a:extLst>
                        <a:ext uri="{28A0092B-C50C-407E-A947-70E740481C1C}">
                          <a14:useLocalDpi xmlns:a14="http://schemas.microsoft.com/office/drawing/2010/main" val="0"/>
                        </a:ext>
                      </a:extLst>
                    </a:blip>
                    <a:srcRect l="3982" t="2308" r="8912" b="6410"/>
                    <a:stretch/>
                  </pic:blipFill>
                  <pic:spPr bwMode="auto">
                    <a:xfrm>
                      <a:off x="0" y="0"/>
                      <a:ext cx="8155082" cy="5529922"/>
                    </a:xfrm>
                    <a:prstGeom prst="rect">
                      <a:avLst/>
                    </a:prstGeom>
                    <a:ln>
                      <a:noFill/>
                    </a:ln>
                    <a:extLst>
                      <a:ext uri="{53640926-AAD7-44D8-BBD7-CCE9431645EC}">
                        <a14:shadowObscured xmlns:a14="http://schemas.microsoft.com/office/drawing/2010/main"/>
                      </a:ext>
                    </a:extLst>
                  </pic:spPr>
                </pic:pic>
              </a:graphicData>
            </a:graphic>
          </wp:inline>
        </w:drawing>
      </w:r>
    </w:p>
    <w:p w:rsidR="000D6DE8" w:rsidRPr="00914D74" w:rsidRDefault="000D6DE8" w:rsidP="00E15046">
      <w:pPr>
        <w:spacing w:after="0"/>
        <w:jc w:val="left"/>
      </w:pPr>
    </w:p>
    <w:sectPr w:rsidR="000D6DE8" w:rsidRPr="00914D74" w:rsidSect="00141CD4">
      <w:headerReference w:type="default" r:id="rId18"/>
      <w:footerReference w:type="default" r:id="rId19"/>
      <w:pgSz w:w="15840" w:h="12240" w:orient="landscape" w:code="1"/>
      <w:pgMar w:top="1440" w:right="1440" w:bottom="1440" w:left="1440" w:header="448" w:footer="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E0D" w:rsidRDefault="00E80E0D">
      <w:r>
        <w:separator/>
      </w:r>
    </w:p>
  </w:endnote>
  <w:endnote w:type="continuationSeparator" w:id="0">
    <w:p w:rsidR="00E80E0D" w:rsidRDefault="00E80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5C9" w:rsidRDefault="00A025C9" w:rsidP="008E1E7C">
    <w:pPr>
      <w:pStyle w:val="Footer"/>
      <w:jc w:val="both"/>
    </w:pPr>
    <w:r>
      <w:rPr>
        <w:noProof/>
        <w:lang w:val="en-US"/>
      </w:rPr>
      <w:drawing>
        <wp:anchor distT="0" distB="0" distL="114300" distR="114300" simplePos="0" relativeHeight="251667456" behindDoc="1" locked="0" layoutInCell="1" allowOverlap="1" wp14:anchorId="05A4A4B1" wp14:editId="184EDCD7">
          <wp:simplePos x="0" y="0"/>
          <wp:positionH relativeFrom="column">
            <wp:posOffset>2065655</wp:posOffset>
          </wp:positionH>
          <wp:positionV relativeFrom="paragraph">
            <wp:posOffset>5715</wp:posOffset>
          </wp:positionV>
          <wp:extent cx="1588135" cy="419100"/>
          <wp:effectExtent l="0" t="0" r="0" b="0"/>
          <wp:wrapTight wrapText="bothSides">
            <wp:wrapPolygon edited="0">
              <wp:start x="0" y="0"/>
              <wp:lineTo x="0" y="20618"/>
              <wp:lineTo x="21246" y="20618"/>
              <wp:lineTo x="212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t xml:space="preserve">Date  </w:t>
    </w:r>
    <w:r>
      <w:tab/>
    </w:r>
    <w:r>
      <w:tab/>
      <w:t xml:space="preserve">  </w:t>
    </w:r>
    <w:sdt>
      <w:sdtPr>
        <w:id w:val="-46298102"/>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ii</w:t>
        </w:r>
        <w:r>
          <w:rPr>
            <w:noProof/>
          </w:rPr>
          <w:fldChar w:fldCharType="end"/>
        </w:r>
      </w:sdtContent>
    </w:sdt>
  </w:p>
  <w:p w:rsidR="00A025C9" w:rsidRDefault="00A025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5C9" w:rsidRDefault="00A025C9" w:rsidP="008C0B93">
    <w:pPr>
      <w:pStyle w:val="Footer"/>
      <w:jc w:val="center"/>
    </w:pPr>
    <w:r>
      <w:rPr>
        <w:noProof/>
        <w:lang w:val="en-US"/>
      </w:rPr>
      <w:drawing>
        <wp:anchor distT="0" distB="0" distL="114300" distR="114300" simplePos="0" relativeHeight="251665408" behindDoc="1" locked="0" layoutInCell="1" allowOverlap="1" wp14:anchorId="0240B6E6" wp14:editId="07B540CB">
          <wp:simplePos x="0" y="0"/>
          <wp:positionH relativeFrom="column">
            <wp:posOffset>2242185</wp:posOffset>
          </wp:positionH>
          <wp:positionV relativeFrom="paragraph">
            <wp:posOffset>57785</wp:posOffset>
          </wp:positionV>
          <wp:extent cx="1588135" cy="419100"/>
          <wp:effectExtent l="0" t="0" r="0" b="0"/>
          <wp:wrapTight wrapText="bothSides">
            <wp:wrapPolygon edited="0">
              <wp:start x="0" y="0"/>
              <wp:lineTo x="0" y="20618"/>
              <wp:lineTo x="21246" y="20618"/>
              <wp:lineTo x="212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61312" behindDoc="0" locked="0" layoutInCell="1" allowOverlap="1" wp14:anchorId="4F8357CE" wp14:editId="7CCC632C">
              <wp:simplePos x="0" y="0"/>
              <wp:positionH relativeFrom="column">
                <wp:posOffset>0</wp:posOffset>
              </wp:positionH>
              <wp:positionV relativeFrom="paragraph">
                <wp:posOffset>5207</wp:posOffset>
              </wp:positionV>
              <wp:extent cx="5937558" cy="0"/>
              <wp:effectExtent l="0" t="0" r="25400" b="19050"/>
              <wp:wrapNone/>
              <wp:docPr id="4" name="Straight Connector 4"/>
              <wp:cNvGraphicFramePr/>
              <a:graphic xmlns:a="http://schemas.openxmlformats.org/drawingml/2006/main">
                <a:graphicData uri="http://schemas.microsoft.com/office/word/2010/wordprocessingShape">
                  <wps:wsp>
                    <wps:cNvCnPr/>
                    <wps:spPr>
                      <a:xfrm>
                        <a:off x="0" y="0"/>
                        <a:ext cx="5937558"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pt" to="46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" strokecolor="black [3213]" strokeweight="1.5pt"/>
          </w:pict>
        </mc:Fallback>
      </mc:AlternateContent>
    </w:r>
    <w:r w:rsidR="00434784" w:rsidRPr="00434784">
      <w:t xml:space="preserve"> Effective June 1, 2017</w:t>
    </w:r>
    <w:r>
      <w:tab/>
    </w:r>
    <w:r>
      <w:rPr>
        <w:noProof/>
        <w:lang w:eastAsia="en-CA"/>
      </w:rPr>
      <w:t xml:space="preserve"> </w:t>
    </w:r>
    <w:r>
      <w:tab/>
    </w:r>
    <w:sdt>
      <w:sdtPr>
        <w:id w:val="-103880937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7334F">
          <w:rPr>
            <w:noProof/>
          </w:rPr>
          <w:t>7</w:t>
        </w:r>
        <w:r>
          <w:rPr>
            <w:noProof/>
          </w:rPr>
          <w:fldChar w:fldCharType="end"/>
        </w:r>
        <w:r>
          <w:rPr>
            <w:noProof/>
          </w:rPr>
          <w:br/>
        </w:r>
        <w:r>
          <w:rPr>
            <w:noProof/>
          </w:rPr>
          <w:br/>
        </w:r>
      </w:sdtContent>
    </w:sdt>
  </w:p>
  <w:p w:rsidR="00A025C9" w:rsidRPr="002D35CC" w:rsidRDefault="00A025C9" w:rsidP="002D35CC">
    <w:pPr>
      <w:pStyle w:val="Footer"/>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3689119"/>
      <w:docPartObj>
        <w:docPartGallery w:val="Page Numbers (Bottom of Page)"/>
        <w:docPartUnique/>
      </w:docPartObj>
    </w:sdtPr>
    <w:sdtEndPr>
      <w:rPr>
        <w:noProof/>
      </w:rPr>
    </w:sdtEndPr>
    <w:sdtContent>
      <w:p w:rsidR="00A025C9" w:rsidRDefault="00A025C9">
        <w:pPr>
          <w:pStyle w:val="Footer"/>
        </w:pPr>
      </w:p>
      <w:p w:rsidR="00A025C9" w:rsidRDefault="0097334F">
        <w:pPr>
          <w:pStyle w:val="Footer"/>
        </w:pP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C4B" w:rsidRDefault="00D30C4B" w:rsidP="008C0B93">
    <w:pPr>
      <w:pStyle w:val="Footer"/>
      <w:jc w:val="center"/>
    </w:pPr>
    <w:r>
      <w:rPr>
        <w:noProof/>
        <w:lang w:val="en-US"/>
      </w:rPr>
      <w:drawing>
        <wp:anchor distT="0" distB="0" distL="114300" distR="114300" simplePos="0" relativeHeight="251677696" behindDoc="1" locked="0" layoutInCell="1" allowOverlap="1" wp14:anchorId="3C3BA414" wp14:editId="57125580">
          <wp:simplePos x="0" y="0"/>
          <wp:positionH relativeFrom="column">
            <wp:posOffset>2242185</wp:posOffset>
          </wp:positionH>
          <wp:positionV relativeFrom="paragraph">
            <wp:posOffset>57785</wp:posOffset>
          </wp:positionV>
          <wp:extent cx="1588135" cy="419100"/>
          <wp:effectExtent l="0" t="0" r="0" b="0"/>
          <wp:wrapTight wrapText="bothSides">
            <wp:wrapPolygon edited="0">
              <wp:start x="0" y="0"/>
              <wp:lineTo x="0" y="20618"/>
              <wp:lineTo x="21246" y="20618"/>
              <wp:lineTo x="2124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76672" behindDoc="0" locked="0" layoutInCell="1" allowOverlap="1" wp14:anchorId="7566FF37" wp14:editId="0B59DA85">
              <wp:simplePos x="0" y="0"/>
              <wp:positionH relativeFrom="column">
                <wp:posOffset>0</wp:posOffset>
              </wp:positionH>
              <wp:positionV relativeFrom="paragraph">
                <wp:posOffset>5207</wp:posOffset>
              </wp:positionV>
              <wp:extent cx="5937558" cy="0"/>
              <wp:effectExtent l="0" t="0" r="25400" b="19050"/>
              <wp:wrapNone/>
              <wp:docPr id="10" name="Straight Connector 10"/>
              <wp:cNvGraphicFramePr/>
              <a:graphic xmlns:a="http://schemas.openxmlformats.org/drawingml/2006/main">
                <a:graphicData uri="http://schemas.microsoft.com/office/word/2010/wordprocessingShape">
                  <wps:wsp>
                    <wps:cNvCnPr/>
                    <wps:spPr>
                      <a:xfrm>
                        <a:off x="0" y="0"/>
                        <a:ext cx="5937558"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4pt" to="46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" strokecolor="black [3213]" strokeweight="1.5pt"/>
          </w:pict>
        </mc:Fallback>
      </mc:AlternateContent>
    </w:r>
    <w:r w:rsidR="00434784" w:rsidRPr="00434784">
      <w:t xml:space="preserve"> Effective June 1, 2017</w:t>
    </w:r>
    <w:r>
      <w:tab/>
    </w:r>
    <w:r>
      <w:rPr>
        <w:noProof/>
        <w:lang w:eastAsia="en-CA"/>
      </w:rPr>
      <w:t xml:space="preserve"> </w:t>
    </w:r>
    <w:r>
      <w:tab/>
    </w:r>
    <w:sdt>
      <w:sdtPr>
        <w:id w:val="129749510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7334F">
          <w:rPr>
            <w:noProof/>
          </w:rPr>
          <w:t>8</w:t>
        </w:r>
        <w:r>
          <w:rPr>
            <w:noProof/>
          </w:rPr>
          <w:fldChar w:fldCharType="end"/>
        </w:r>
        <w:r>
          <w:rPr>
            <w:noProof/>
          </w:rPr>
          <w:br/>
        </w:r>
        <w:r>
          <w:rPr>
            <w:noProof/>
          </w:rPr>
          <w:br/>
        </w:r>
      </w:sdtContent>
    </w:sdt>
  </w:p>
  <w:p w:rsidR="00D30C4B" w:rsidRPr="002D35CC" w:rsidRDefault="00D30C4B" w:rsidP="002D35CC">
    <w:pPr>
      <w:pStyle w:val="Footer"/>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CD4" w:rsidRDefault="00141CD4" w:rsidP="008C0B93">
    <w:pPr>
      <w:pStyle w:val="Footer"/>
      <w:jc w:val="center"/>
    </w:pPr>
    <w:r>
      <w:rPr>
        <w:noProof/>
        <w:lang w:val="en-US"/>
      </w:rPr>
      <mc:AlternateContent>
        <mc:Choice Requires="wps">
          <w:drawing>
            <wp:anchor distT="0" distB="0" distL="114300" distR="114300" simplePos="0" relativeHeight="251681792" behindDoc="0" locked="0" layoutInCell="1" allowOverlap="1" wp14:anchorId="380EB71C" wp14:editId="27938883">
              <wp:simplePos x="0" y="0"/>
              <wp:positionH relativeFrom="column">
                <wp:posOffset>0</wp:posOffset>
              </wp:positionH>
              <wp:positionV relativeFrom="paragraph">
                <wp:posOffset>1905</wp:posOffset>
              </wp:positionV>
              <wp:extent cx="8229600" cy="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82296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5"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5pt" to="9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" strokecolor="black [3213]" strokeweight="1.5pt"/>
          </w:pict>
        </mc:Fallback>
      </mc:AlternateContent>
    </w:r>
    <w:r>
      <w:rPr>
        <w:noProof/>
        <w:lang w:val="en-US"/>
      </w:rPr>
      <w:drawing>
        <wp:anchor distT="0" distB="0" distL="114300" distR="114300" simplePos="0" relativeHeight="251682816" behindDoc="1" locked="0" layoutInCell="1" allowOverlap="1" wp14:anchorId="61E8CD2C" wp14:editId="3B140B0B">
          <wp:simplePos x="0" y="0"/>
          <wp:positionH relativeFrom="margin">
            <wp:align>center</wp:align>
          </wp:positionH>
          <wp:positionV relativeFrom="paragraph">
            <wp:posOffset>57785</wp:posOffset>
          </wp:positionV>
          <wp:extent cx="1588135" cy="419100"/>
          <wp:effectExtent l="0" t="0" r="0" b="0"/>
          <wp:wrapTight wrapText="bothSides">
            <wp:wrapPolygon edited="0">
              <wp:start x="0" y="0"/>
              <wp:lineTo x="0" y="20618"/>
              <wp:lineTo x="21246" y="20618"/>
              <wp:lineTo x="2124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ex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8135" cy="419100"/>
                  </a:xfrm>
                  <a:prstGeom prst="rect">
                    <a:avLst/>
                  </a:prstGeom>
                </pic:spPr>
              </pic:pic>
            </a:graphicData>
          </a:graphic>
          <wp14:sizeRelH relativeFrom="page">
            <wp14:pctWidth>0</wp14:pctWidth>
          </wp14:sizeRelH>
          <wp14:sizeRelV relativeFrom="page">
            <wp14:pctHeight>0</wp14:pctHeight>
          </wp14:sizeRelV>
        </wp:anchor>
      </w:drawing>
    </w:r>
    <w:r w:rsidR="00434784" w:rsidRPr="00434784">
      <w:t xml:space="preserve"> Effective June 1, 2017</w:t>
    </w:r>
    <w:r>
      <w:tab/>
    </w:r>
    <w:r>
      <w:rPr>
        <w:noProof/>
        <w:lang w:eastAsia="en-CA"/>
      </w:rPr>
      <w:t xml:space="preserve"> </w:t>
    </w:r>
    <w:r>
      <w:rPr>
        <w:noProof/>
        <w:lang w:eastAsia="en-CA"/>
      </w:rPr>
      <w:tab/>
    </w:r>
    <w:r>
      <w:rPr>
        <w:noProof/>
        <w:lang w:eastAsia="en-CA"/>
      </w:rPr>
      <w:tab/>
    </w:r>
    <w:r>
      <w:rPr>
        <w:noProof/>
        <w:lang w:eastAsia="en-CA"/>
      </w:rPr>
      <w:tab/>
    </w:r>
    <w:r>
      <w:rPr>
        <w:noProof/>
        <w:lang w:eastAsia="en-CA"/>
      </w:rPr>
      <w:tab/>
    </w:r>
    <w:r>
      <w:tab/>
    </w:r>
    <w:sdt>
      <w:sdtPr>
        <w:id w:val="107084704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7334F">
          <w:rPr>
            <w:noProof/>
          </w:rPr>
          <w:t>9</w:t>
        </w:r>
        <w:r>
          <w:rPr>
            <w:noProof/>
          </w:rPr>
          <w:fldChar w:fldCharType="end"/>
        </w:r>
        <w:r>
          <w:rPr>
            <w:noProof/>
          </w:rPr>
          <w:br/>
        </w:r>
        <w:r>
          <w:rPr>
            <w:noProof/>
          </w:rPr>
          <w:br/>
        </w:r>
      </w:sdtContent>
    </w:sdt>
  </w:p>
  <w:p w:rsidR="00141CD4" w:rsidRPr="002D35CC" w:rsidRDefault="00141CD4" w:rsidP="002D35CC">
    <w:pPr>
      <w:pStyle w:val="Footer"/>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E0D" w:rsidRDefault="00E80E0D">
      <w:r>
        <w:separator/>
      </w:r>
    </w:p>
  </w:footnote>
  <w:footnote w:type="continuationSeparator" w:id="0">
    <w:p w:rsidR="00E80E0D" w:rsidRDefault="00E80E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5C9" w:rsidRDefault="00A025C9">
    <w:pPr>
      <w:pStyle w:val="Header"/>
      <w:rPr>
        <w:rFonts w:cs="Arial"/>
        <w:szCs w:val="20"/>
      </w:rPr>
    </w:pPr>
  </w:p>
  <w:p w:rsidR="00A025C9" w:rsidRDefault="00A025C9">
    <w:pPr>
      <w:pStyle w:val="Header"/>
    </w:pPr>
    <w:r w:rsidRPr="001B6EE1">
      <w:rPr>
        <w:rFonts w:cs="Arial"/>
        <w:noProof/>
        <w:szCs w:val="20"/>
        <w:lang w:val="en-US"/>
      </w:rPr>
      <mc:AlternateContent>
        <mc:Choice Requires="wps">
          <w:drawing>
            <wp:anchor distT="0" distB="0" distL="114300" distR="114300" simplePos="0" relativeHeight="251659264" behindDoc="0" locked="0" layoutInCell="1" allowOverlap="1" wp14:anchorId="4EF79E50" wp14:editId="0C814586">
              <wp:simplePos x="0" y="0"/>
              <wp:positionH relativeFrom="column">
                <wp:posOffset>-45085</wp:posOffset>
              </wp:positionH>
              <wp:positionV relativeFrom="paragraph">
                <wp:posOffset>147320</wp:posOffset>
              </wp:positionV>
              <wp:extent cx="5982789" cy="0"/>
              <wp:effectExtent l="0" t="0" r="18415" b="19050"/>
              <wp:wrapNone/>
              <wp:docPr id="1" name="Straight Connector 1"/>
              <wp:cNvGraphicFramePr/>
              <a:graphic xmlns:a="http://schemas.openxmlformats.org/drawingml/2006/main">
                <a:graphicData uri="http://schemas.microsoft.com/office/word/2010/wordprocessingShape">
                  <wps:wsp>
                    <wps:cNvCnPr/>
                    <wps:spPr>
                      <a:xfrm>
                        <a:off x="0" y="0"/>
                        <a:ext cx="5982789"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pt,11.6pt" to="467.5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" strokecolor="black [3213]" strokeweight="1.5pt"/>
          </w:pict>
        </mc:Fallback>
      </mc:AlternateContent>
    </w:r>
    <w:r w:rsidR="00434784">
      <w:rPr>
        <w:rFonts w:cs="Arial"/>
        <w:szCs w:val="20"/>
      </w:rPr>
      <w:t>Meadowbank Precious Metal</w:t>
    </w:r>
    <w:r w:rsidR="00871103">
      <w:rPr>
        <w:rFonts w:cs="Arial"/>
        <w:szCs w:val="20"/>
      </w:rPr>
      <w:t xml:space="preserve"> </w:t>
    </w:r>
    <w:r w:rsidR="00066F10">
      <w:rPr>
        <w:rFonts w:cs="Arial"/>
        <w:szCs w:val="20"/>
      </w:rPr>
      <w:t>Property</w:t>
    </w:r>
    <w:r w:rsidR="00871103">
      <w:rPr>
        <w:rFonts w:cs="Arial"/>
        <w:szCs w:val="20"/>
      </w:rPr>
      <w:t xml:space="preserve"> Fuel Management Plan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C4B" w:rsidRDefault="00D30C4B">
    <w:pPr>
      <w:pStyle w:val="Header"/>
      <w:rPr>
        <w:rFonts w:cs="Arial"/>
        <w:szCs w:val="20"/>
      </w:rPr>
    </w:pPr>
  </w:p>
  <w:p w:rsidR="00D30C4B" w:rsidRDefault="00D30C4B">
    <w:pPr>
      <w:pStyle w:val="Header"/>
    </w:pPr>
    <w:r w:rsidRPr="001B6EE1">
      <w:rPr>
        <w:rFonts w:cs="Arial"/>
        <w:noProof/>
        <w:szCs w:val="20"/>
        <w:lang w:val="en-US"/>
      </w:rPr>
      <mc:AlternateContent>
        <mc:Choice Requires="wps">
          <w:drawing>
            <wp:anchor distT="0" distB="0" distL="114300" distR="114300" simplePos="0" relativeHeight="251674624" behindDoc="0" locked="0" layoutInCell="1" allowOverlap="1" wp14:anchorId="07E94674" wp14:editId="1B407D66">
              <wp:simplePos x="0" y="0"/>
              <wp:positionH relativeFrom="column">
                <wp:posOffset>-45085</wp:posOffset>
              </wp:positionH>
              <wp:positionV relativeFrom="paragraph">
                <wp:posOffset>147320</wp:posOffset>
              </wp:positionV>
              <wp:extent cx="5982789" cy="0"/>
              <wp:effectExtent l="0" t="0" r="18415" b="19050"/>
              <wp:wrapNone/>
              <wp:docPr id="9" name="Straight Connector 9"/>
              <wp:cNvGraphicFramePr/>
              <a:graphic xmlns:a="http://schemas.openxmlformats.org/drawingml/2006/main">
                <a:graphicData uri="http://schemas.microsoft.com/office/word/2010/wordprocessingShape">
                  <wps:wsp>
                    <wps:cNvCnPr/>
                    <wps:spPr>
                      <a:xfrm>
                        <a:off x="0" y="0"/>
                        <a:ext cx="5982789"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9"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pt,11.6pt" to="467.5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" strokecolor="black [3213]" strokeweight="1.5pt"/>
          </w:pict>
        </mc:Fallback>
      </mc:AlternateContent>
    </w:r>
    <w:r w:rsidR="00434784" w:rsidRPr="00434784">
      <w:t xml:space="preserve"> </w:t>
    </w:r>
    <w:r w:rsidR="00434784" w:rsidRPr="00434784">
      <w:rPr>
        <w:rFonts w:cs="Arial"/>
        <w:szCs w:val="20"/>
      </w:rPr>
      <w:t xml:space="preserve">Meadowbank Precious Metal </w:t>
    </w:r>
    <w:r>
      <w:rPr>
        <w:rFonts w:cs="Arial"/>
        <w:szCs w:val="20"/>
      </w:rPr>
      <w:t>Property Fuel Management Plan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CD4" w:rsidRDefault="00141CD4">
    <w:pPr>
      <w:pStyle w:val="Header"/>
      <w:rPr>
        <w:rFonts w:cs="Arial"/>
        <w:szCs w:val="20"/>
      </w:rPr>
    </w:pPr>
  </w:p>
  <w:p w:rsidR="00141CD4" w:rsidRDefault="00141CD4">
    <w:pPr>
      <w:pStyle w:val="Header"/>
    </w:pPr>
    <w:r w:rsidRPr="001B6EE1">
      <w:rPr>
        <w:rFonts w:cs="Arial"/>
        <w:noProof/>
        <w:szCs w:val="20"/>
        <w:lang w:val="en-US"/>
      </w:rPr>
      <mc:AlternateContent>
        <mc:Choice Requires="wps">
          <w:drawing>
            <wp:anchor distT="0" distB="0" distL="114300" distR="114300" simplePos="0" relativeHeight="251679744" behindDoc="0" locked="0" layoutInCell="1" allowOverlap="1" wp14:anchorId="4895BB6C" wp14:editId="3343EDF6">
              <wp:simplePos x="0" y="0"/>
              <wp:positionH relativeFrom="column">
                <wp:posOffset>-45720</wp:posOffset>
              </wp:positionH>
              <wp:positionV relativeFrom="paragraph">
                <wp:posOffset>143510</wp:posOffset>
              </wp:positionV>
              <wp:extent cx="81534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81534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6pt,11.3pt" to="638.4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" strokecolor="black [3213]" strokeweight="1.5pt"/>
          </w:pict>
        </mc:Fallback>
      </mc:AlternateContent>
    </w:r>
    <w:r w:rsidR="00434784" w:rsidRPr="00434784">
      <w:t xml:space="preserve"> </w:t>
    </w:r>
    <w:r w:rsidR="00434784" w:rsidRPr="00434784">
      <w:rPr>
        <w:rFonts w:cs="Arial"/>
        <w:szCs w:val="20"/>
      </w:rPr>
      <w:t>Meadowbank Precious Metal</w:t>
    </w:r>
    <w:r>
      <w:rPr>
        <w:rFonts w:cs="Arial"/>
        <w:szCs w:val="20"/>
      </w:rPr>
      <w:t xml:space="preserve"> Property Fuel Management Plan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0D0279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1D4158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7183212"/>
    <w:lvl w:ilvl="0">
      <w:start w:val="1"/>
      <w:numFmt w:val="lowerRoman"/>
      <w:pStyle w:val="ListNumber3"/>
      <w:lvlText w:val="%1)"/>
      <w:lvlJc w:val="left"/>
      <w:pPr>
        <w:tabs>
          <w:tab w:val="num" w:pos="1080"/>
        </w:tabs>
        <w:ind w:left="1008" w:hanging="288"/>
      </w:pPr>
      <w:rPr>
        <w:rFonts w:hint="default"/>
      </w:rPr>
    </w:lvl>
  </w:abstractNum>
  <w:abstractNum w:abstractNumId="3">
    <w:nsid w:val="FFFFFF7F"/>
    <w:multiLevelType w:val="singleLevel"/>
    <w:tmpl w:val="C5001BEC"/>
    <w:lvl w:ilvl="0">
      <w:start w:val="1"/>
      <w:numFmt w:val="lowerLetter"/>
      <w:pStyle w:val="ListNumber2"/>
      <w:lvlText w:val="%1)"/>
      <w:lvlJc w:val="left"/>
      <w:pPr>
        <w:tabs>
          <w:tab w:val="num" w:pos="720"/>
        </w:tabs>
        <w:ind w:left="720" w:hanging="360"/>
      </w:pPr>
      <w:rPr>
        <w:rFonts w:hint="default"/>
      </w:rPr>
    </w:lvl>
  </w:abstractNum>
  <w:abstractNum w:abstractNumId="4">
    <w:nsid w:val="FFFFFF80"/>
    <w:multiLevelType w:val="singleLevel"/>
    <w:tmpl w:val="FA6EDA4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F1AE08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F21CD09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FE1E7098"/>
    <w:lvl w:ilvl="0">
      <w:start w:val="1"/>
      <w:numFmt w:val="bullet"/>
      <w:pStyle w:val="ListBullet2"/>
      <w:lvlText w:val="-"/>
      <w:lvlJc w:val="left"/>
      <w:pPr>
        <w:tabs>
          <w:tab w:val="num" w:pos="720"/>
        </w:tabs>
        <w:ind w:left="720" w:hanging="360"/>
      </w:pPr>
      <w:rPr>
        <w:rFonts w:ascii="Verdana" w:hAnsi="Verdana" w:cs="Times New Roman" w:hint="default"/>
      </w:rPr>
    </w:lvl>
  </w:abstractNum>
  <w:abstractNum w:abstractNumId="8">
    <w:nsid w:val="FFFFFF88"/>
    <w:multiLevelType w:val="singleLevel"/>
    <w:tmpl w:val="623E48CC"/>
    <w:lvl w:ilvl="0">
      <w:start w:val="1"/>
      <w:numFmt w:val="decimal"/>
      <w:pStyle w:val="ListNumber"/>
      <w:lvlText w:val="%1)"/>
      <w:lvlJc w:val="left"/>
      <w:pPr>
        <w:tabs>
          <w:tab w:val="num" w:pos="360"/>
        </w:tabs>
        <w:ind w:left="360" w:hanging="360"/>
      </w:pPr>
      <w:rPr>
        <w:rFonts w:hint="default"/>
      </w:rPr>
    </w:lvl>
  </w:abstractNum>
  <w:abstractNum w:abstractNumId="9">
    <w:nsid w:val="FFFFFF89"/>
    <w:multiLevelType w:val="singleLevel"/>
    <w:tmpl w:val="FF422F1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1297F21"/>
    <w:multiLevelType w:val="multilevel"/>
    <w:tmpl w:val="100AD62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4"/>
        </w:tabs>
        <w:ind w:left="504" w:hanging="50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576" w:hanging="576"/>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1B88585C"/>
    <w:multiLevelType w:val="multilevel"/>
    <w:tmpl w:val="B1FCB8AC"/>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576" w:hanging="576"/>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21FD3032"/>
    <w:multiLevelType w:val="multilevel"/>
    <w:tmpl w:val="124C734E"/>
    <w:lvl w:ilvl="0">
      <w:start w:val="1"/>
      <w:numFmt w:val="decimal"/>
      <w:pStyle w:val="Heading1"/>
      <w:lvlText w:val="%1"/>
      <w:lvlJc w:val="left"/>
      <w:pPr>
        <w:tabs>
          <w:tab w:val="num" w:pos="360"/>
        </w:tabs>
        <w:ind w:left="360" w:hanging="360"/>
      </w:pPr>
      <w:rPr>
        <w:rFonts w:hint="default"/>
      </w:rPr>
    </w:lvl>
    <w:lvl w:ilvl="1">
      <w:start w:val="1"/>
      <w:numFmt w:val="decimal"/>
      <w:pStyle w:val="Heading2"/>
      <w:lvlText w:val="%1.%2"/>
      <w:lvlJc w:val="left"/>
      <w:pPr>
        <w:tabs>
          <w:tab w:val="num" w:pos="504"/>
        </w:tabs>
        <w:ind w:left="504" w:hanging="504"/>
      </w:pPr>
      <w:rPr>
        <w:rFonts w:hint="default"/>
      </w:rPr>
    </w:lvl>
    <w:lvl w:ilvl="2">
      <w:start w:val="1"/>
      <w:numFmt w:val="decimal"/>
      <w:pStyle w:val="Heading3"/>
      <w:lvlText w:val="%1.%2.%3"/>
      <w:lvlJc w:val="left"/>
      <w:pPr>
        <w:tabs>
          <w:tab w:val="num" w:pos="648"/>
        </w:tabs>
        <w:ind w:left="648" w:hanging="648"/>
      </w:pPr>
      <w:rPr>
        <w:rFonts w:hint="default"/>
      </w:rPr>
    </w:lvl>
    <w:lvl w:ilvl="3">
      <w:start w:val="1"/>
      <w:numFmt w:val="decimal"/>
      <w:pStyle w:val="Heading4"/>
      <w:lvlText w:val="%1.%2.%3.%4"/>
      <w:lvlJc w:val="left"/>
      <w:pPr>
        <w:tabs>
          <w:tab w:val="num" w:pos="792"/>
        </w:tabs>
        <w:ind w:left="792" w:hanging="792"/>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220F64BF"/>
    <w:multiLevelType w:val="hybridMultilevel"/>
    <w:tmpl w:val="289EA2DA"/>
    <w:lvl w:ilvl="0" w:tplc="37A4F5AE">
      <w:start w:val="1"/>
      <w:numFmt w:val="bullet"/>
      <w:pStyle w:val="ListBulletLastItem"/>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B15258"/>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26856553"/>
    <w:multiLevelType w:val="multilevel"/>
    <w:tmpl w:val="0D98CE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4"/>
        </w:tabs>
        <w:ind w:left="504" w:hanging="504"/>
      </w:pPr>
      <w:rPr>
        <w:rFonts w:hint="default"/>
      </w:rPr>
    </w:lvl>
    <w:lvl w:ilvl="2">
      <w:start w:val="1"/>
      <w:numFmt w:val="decimal"/>
      <w:lvlText w:val="%1.%2.%3"/>
      <w:lvlJc w:val="left"/>
      <w:pPr>
        <w:tabs>
          <w:tab w:val="num" w:pos="648"/>
        </w:tabs>
        <w:ind w:left="648" w:hanging="648"/>
      </w:pPr>
      <w:rPr>
        <w:rFonts w:hint="default"/>
      </w:rPr>
    </w:lvl>
    <w:lvl w:ilvl="3">
      <w:start w:val="1"/>
      <w:numFmt w:val="decimal"/>
      <w:lvlText w:val="%1.%2.%3.%4"/>
      <w:lvlJc w:val="left"/>
      <w:pPr>
        <w:tabs>
          <w:tab w:val="num" w:pos="792"/>
        </w:tabs>
        <w:ind w:left="792" w:hanging="792"/>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28347E04"/>
    <w:multiLevelType w:val="hybridMultilevel"/>
    <w:tmpl w:val="4A46E9D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315F411B"/>
    <w:multiLevelType w:val="hybridMultilevel"/>
    <w:tmpl w:val="CBC6094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18A353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61D4119"/>
    <w:multiLevelType w:val="hybridMultilevel"/>
    <w:tmpl w:val="5B3C867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83B7966"/>
    <w:multiLevelType w:val="multilevel"/>
    <w:tmpl w:val="B1FCB8AC"/>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576" w:hanging="576"/>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3ED83770"/>
    <w:multiLevelType w:val="multilevel"/>
    <w:tmpl w:val="E0F82C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4"/>
        </w:tabs>
        <w:ind w:left="504" w:hanging="504"/>
      </w:pPr>
      <w:rPr>
        <w:rFonts w:hint="default"/>
      </w:rPr>
    </w:lvl>
    <w:lvl w:ilvl="2">
      <w:start w:val="1"/>
      <w:numFmt w:val="decimal"/>
      <w:lvlText w:val="%1.%2.%3"/>
      <w:lvlJc w:val="left"/>
      <w:pPr>
        <w:tabs>
          <w:tab w:val="num" w:pos="648"/>
        </w:tabs>
        <w:ind w:left="648" w:hanging="648"/>
      </w:pPr>
      <w:rPr>
        <w:rFonts w:hint="default"/>
      </w:rPr>
    </w:lvl>
    <w:lvl w:ilvl="3">
      <w:start w:val="1"/>
      <w:numFmt w:val="decimal"/>
      <w:lvlText w:val="%1.%2.%3.%4"/>
      <w:lvlJc w:val="left"/>
      <w:pPr>
        <w:tabs>
          <w:tab w:val="num" w:pos="792"/>
        </w:tabs>
        <w:ind w:left="792" w:hanging="792"/>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440C378A"/>
    <w:multiLevelType w:val="hybridMultilevel"/>
    <w:tmpl w:val="B998A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C1218E"/>
    <w:multiLevelType w:val="hybridMultilevel"/>
    <w:tmpl w:val="0CE06B2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1F61B74"/>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258199F"/>
    <w:multiLevelType w:val="multilevel"/>
    <w:tmpl w:val="124C73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4"/>
        </w:tabs>
        <w:ind w:left="504" w:hanging="504"/>
      </w:pPr>
      <w:rPr>
        <w:rFonts w:hint="default"/>
      </w:rPr>
    </w:lvl>
    <w:lvl w:ilvl="2">
      <w:start w:val="1"/>
      <w:numFmt w:val="decimal"/>
      <w:lvlText w:val="%1.%2.%3"/>
      <w:lvlJc w:val="left"/>
      <w:pPr>
        <w:tabs>
          <w:tab w:val="num" w:pos="648"/>
        </w:tabs>
        <w:ind w:left="648" w:hanging="648"/>
      </w:pPr>
      <w:rPr>
        <w:rFonts w:hint="default"/>
      </w:rPr>
    </w:lvl>
    <w:lvl w:ilvl="3">
      <w:start w:val="1"/>
      <w:numFmt w:val="decimal"/>
      <w:lvlText w:val="%1.%2.%3.%4"/>
      <w:lvlJc w:val="left"/>
      <w:pPr>
        <w:tabs>
          <w:tab w:val="num" w:pos="792"/>
        </w:tabs>
        <w:ind w:left="792" w:hanging="792"/>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68223FB3"/>
    <w:multiLevelType w:val="hybridMultilevel"/>
    <w:tmpl w:val="FD3C90E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F5A2ECC"/>
    <w:multiLevelType w:val="hybridMultilevel"/>
    <w:tmpl w:val="ACB06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FD16419"/>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73DF7207"/>
    <w:multiLevelType w:val="hybridMultilevel"/>
    <w:tmpl w:val="926CBD5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71D5E22"/>
    <w:multiLevelType w:val="hybridMultilevel"/>
    <w:tmpl w:val="376A3E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DA03FDB"/>
    <w:multiLevelType w:val="hybridMultilevel"/>
    <w:tmpl w:val="44C45E7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24"/>
  </w:num>
  <w:num w:numId="3">
    <w:abstractNumId w:val="28"/>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 w:numId="11">
    <w:abstractNumId w:val="0"/>
  </w:num>
  <w:num w:numId="12">
    <w:abstractNumId w:val="9"/>
  </w:num>
  <w:num w:numId="13">
    <w:abstractNumId w:val="8"/>
  </w:num>
  <w:num w:numId="14">
    <w:abstractNumId w:val="12"/>
  </w:num>
  <w:num w:numId="15">
    <w:abstractNumId w:val="11"/>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10"/>
  </w:num>
  <w:num w:numId="19">
    <w:abstractNumId w:val="18"/>
  </w:num>
  <w:num w:numId="20">
    <w:abstractNumId w:val="21"/>
  </w:num>
  <w:num w:numId="21">
    <w:abstractNumId w:val="15"/>
  </w:num>
  <w:num w:numId="22">
    <w:abstractNumId w:val="17"/>
  </w:num>
  <w:num w:numId="23">
    <w:abstractNumId w:val="31"/>
  </w:num>
  <w:num w:numId="24">
    <w:abstractNumId w:val="25"/>
  </w:num>
  <w:num w:numId="25">
    <w:abstractNumId w:val="14"/>
  </w:num>
  <w:num w:numId="26">
    <w:abstractNumId w:val="24"/>
  </w:num>
  <w:num w:numId="27">
    <w:abstractNumId w:val="28"/>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num>
  <w:num w:numId="33">
    <w:abstractNumId w:val="9"/>
  </w:num>
  <w:num w:numId="34">
    <w:abstractNumId w:val="9"/>
  </w:num>
  <w:num w:numId="35">
    <w:abstractNumId w:val="7"/>
  </w:num>
  <w:num w:numId="36">
    <w:abstractNumId w:val="7"/>
  </w:num>
  <w:num w:numId="37">
    <w:abstractNumId w:val="6"/>
  </w:num>
  <w:num w:numId="38">
    <w:abstractNumId w:val="5"/>
  </w:num>
  <w:num w:numId="39">
    <w:abstractNumId w:val="4"/>
  </w:num>
  <w:num w:numId="40">
    <w:abstractNumId w:val="8"/>
  </w:num>
  <w:num w:numId="41">
    <w:abstractNumId w:val="8"/>
  </w:num>
  <w:num w:numId="42">
    <w:abstractNumId w:val="3"/>
  </w:num>
  <w:num w:numId="43">
    <w:abstractNumId w:val="3"/>
  </w:num>
  <w:num w:numId="44">
    <w:abstractNumId w:val="2"/>
  </w:num>
  <w:num w:numId="45">
    <w:abstractNumId w:val="1"/>
  </w:num>
  <w:num w:numId="46">
    <w:abstractNumId w:val="0"/>
  </w:num>
  <w:num w:numId="47">
    <w:abstractNumId w:val="2"/>
  </w:num>
  <w:num w:numId="48">
    <w:abstractNumId w:val="13"/>
  </w:num>
  <w:num w:numId="49">
    <w:abstractNumId w:val="30"/>
  </w:num>
  <w:num w:numId="50">
    <w:abstractNumId w:val="22"/>
  </w:num>
  <w:num w:numId="51">
    <w:abstractNumId w:val="27"/>
  </w:num>
  <w:num w:numId="52">
    <w:abstractNumId w:val="16"/>
  </w:num>
  <w:num w:numId="53">
    <w:abstractNumId w:val="19"/>
  </w:num>
  <w:num w:numId="54">
    <w:abstractNumId w:val="29"/>
  </w:num>
  <w:num w:numId="55">
    <w:abstractNumId w:val="26"/>
  </w:num>
  <w:num w:numId="56">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cumentProtection w:edit="trackedChanges" w:enforcement="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914"/>
    <w:rsid w:val="00033307"/>
    <w:rsid w:val="0004464B"/>
    <w:rsid w:val="00047DB3"/>
    <w:rsid w:val="00057BFF"/>
    <w:rsid w:val="000619E5"/>
    <w:rsid w:val="00066F10"/>
    <w:rsid w:val="000752A5"/>
    <w:rsid w:val="000806E2"/>
    <w:rsid w:val="000810C7"/>
    <w:rsid w:val="000822C6"/>
    <w:rsid w:val="00082DA5"/>
    <w:rsid w:val="00084BC2"/>
    <w:rsid w:val="0008540E"/>
    <w:rsid w:val="0009343B"/>
    <w:rsid w:val="000936B7"/>
    <w:rsid w:val="000964CE"/>
    <w:rsid w:val="000A210F"/>
    <w:rsid w:val="000B5F55"/>
    <w:rsid w:val="000D6DE8"/>
    <w:rsid w:val="000E26F0"/>
    <w:rsid w:val="000E292B"/>
    <w:rsid w:val="000E2E23"/>
    <w:rsid w:val="00100FF0"/>
    <w:rsid w:val="00101914"/>
    <w:rsid w:val="00122B3F"/>
    <w:rsid w:val="00122FBD"/>
    <w:rsid w:val="00126F2B"/>
    <w:rsid w:val="00141CD4"/>
    <w:rsid w:val="0014204B"/>
    <w:rsid w:val="00144F60"/>
    <w:rsid w:val="00145E56"/>
    <w:rsid w:val="00146756"/>
    <w:rsid w:val="00150F92"/>
    <w:rsid w:val="00152893"/>
    <w:rsid w:val="001655E3"/>
    <w:rsid w:val="00181EB9"/>
    <w:rsid w:val="0019529A"/>
    <w:rsid w:val="00195621"/>
    <w:rsid w:val="001A6274"/>
    <w:rsid w:val="001B1AA2"/>
    <w:rsid w:val="001B7A46"/>
    <w:rsid w:val="001D0DFE"/>
    <w:rsid w:val="001E0294"/>
    <w:rsid w:val="001E0908"/>
    <w:rsid w:val="00210AF1"/>
    <w:rsid w:val="00220AEF"/>
    <w:rsid w:val="00221745"/>
    <w:rsid w:val="0022773D"/>
    <w:rsid w:val="00272BBD"/>
    <w:rsid w:val="002849B2"/>
    <w:rsid w:val="00285EA8"/>
    <w:rsid w:val="00290C3E"/>
    <w:rsid w:val="002A3A24"/>
    <w:rsid w:val="002A6307"/>
    <w:rsid w:val="002C2AB0"/>
    <w:rsid w:val="002D0548"/>
    <w:rsid w:val="002D35CC"/>
    <w:rsid w:val="002D65E5"/>
    <w:rsid w:val="002E39E9"/>
    <w:rsid w:val="002F3C27"/>
    <w:rsid w:val="00315849"/>
    <w:rsid w:val="00327105"/>
    <w:rsid w:val="00345D60"/>
    <w:rsid w:val="00346B85"/>
    <w:rsid w:val="00347552"/>
    <w:rsid w:val="003759F0"/>
    <w:rsid w:val="00375B7B"/>
    <w:rsid w:val="003764D8"/>
    <w:rsid w:val="00376843"/>
    <w:rsid w:val="003867A9"/>
    <w:rsid w:val="00387C7A"/>
    <w:rsid w:val="003A073D"/>
    <w:rsid w:val="003A0A4D"/>
    <w:rsid w:val="003A5E1C"/>
    <w:rsid w:val="003B2CA1"/>
    <w:rsid w:val="003D2B9A"/>
    <w:rsid w:val="003E4319"/>
    <w:rsid w:val="003F6646"/>
    <w:rsid w:val="00413C1F"/>
    <w:rsid w:val="00427D8A"/>
    <w:rsid w:val="00434784"/>
    <w:rsid w:val="0043760F"/>
    <w:rsid w:val="00442851"/>
    <w:rsid w:val="004508CE"/>
    <w:rsid w:val="004643E4"/>
    <w:rsid w:val="00465CA8"/>
    <w:rsid w:val="00466D65"/>
    <w:rsid w:val="004734FF"/>
    <w:rsid w:val="00473CEE"/>
    <w:rsid w:val="00495D79"/>
    <w:rsid w:val="004B047D"/>
    <w:rsid w:val="004D6018"/>
    <w:rsid w:val="004D76FB"/>
    <w:rsid w:val="004E1DA5"/>
    <w:rsid w:val="004E46C0"/>
    <w:rsid w:val="004E5B2E"/>
    <w:rsid w:val="004E5B59"/>
    <w:rsid w:val="004E7360"/>
    <w:rsid w:val="004F465D"/>
    <w:rsid w:val="00500238"/>
    <w:rsid w:val="0050172D"/>
    <w:rsid w:val="00507611"/>
    <w:rsid w:val="00511C5D"/>
    <w:rsid w:val="0054127E"/>
    <w:rsid w:val="005553C5"/>
    <w:rsid w:val="00556708"/>
    <w:rsid w:val="005773BF"/>
    <w:rsid w:val="00581B56"/>
    <w:rsid w:val="00582AFB"/>
    <w:rsid w:val="005965E9"/>
    <w:rsid w:val="005A2545"/>
    <w:rsid w:val="005A3526"/>
    <w:rsid w:val="005A4245"/>
    <w:rsid w:val="005B0B02"/>
    <w:rsid w:val="005B44C8"/>
    <w:rsid w:val="005E2771"/>
    <w:rsid w:val="005F106F"/>
    <w:rsid w:val="006015E9"/>
    <w:rsid w:val="00614CEE"/>
    <w:rsid w:val="00621FD5"/>
    <w:rsid w:val="006321B1"/>
    <w:rsid w:val="0064150E"/>
    <w:rsid w:val="006450B1"/>
    <w:rsid w:val="00645F22"/>
    <w:rsid w:val="00670275"/>
    <w:rsid w:val="00690A8A"/>
    <w:rsid w:val="006941F7"/>
    <w:rsid w:val="00694AB8"/>
    <w:rsid w:val="006D34C7"/>
    <w:rsid w:val="006D5F1C"/>
    <w:rsid w:val="006D70E1"/>
    <w:rsid w:val="006F72B9"/>
    <w:rsid w:val="006F74BA"/>
    <w:rsid w:val="00701851"/>
    <w:rsid w:val="0072588D"/>
    <w:rsid w:val="007279EB"/>
    <w:rsid w:val="007358CF"/>
    <w:rsid w:val="007371BD"/>
    <w:rsid w:val="00741A0A"/>
    <w:rsid w:val="007470B6"/>
    <w:rsid w:val="00756EA8"/>
    <w:rsid w:val="00762265"/>
    <w:rsid w:val="0076271E"/>
    <w:rsid w:val="00772B49"/>
    <w:rsid w:val="00772C9F"/>
    <w:rsid w:val="00783064"/>
    <w:rsid w:val="007C325F"/>
    <w:rsid w:val="007D12C8"/>
    <w:rsid w:val="007D18D5"/>
    <w:rsid w:val="008021AB"/>
    <w:rsid w:val="00804201"/>
    <w:rsid w:val="008046F8"/>
    <w:rsid w:val="008469A7"/>
    <w:rsid w:val="008571F3"/>
    <w:rsid w:val="00863210"/>
    <w:rsid w:val="00871103"/>
    <w:rsid w:val="008851E3"/>
    <w:rsid w:val="00885478"/>
    <w:rsid w:val="0089411D"/>
    <w:rsid w:val="00895791"/>
    <w:rsid w:val="008A681A"/>
    <w:rsid w:val="008C0545"/>
    <w:rsid w:val="008C0B93"/>
    <w:rsid w:val="008E0FDF"/>
    <w:rsid w:val="008E1E7C"/>
    <w:rsid w:val="008F2932"/>
    <w:rsid w:val="008F74BB"/>
    <w:rsid w:val="008F7D1E"/>
    <w:rsid w:val="0090335E"/>
    <w:rsid w:val="009038D4"/>
    <w:rsid w:val="00913B8B"/>
    <w:rsid w:val="00914D74"/>
    <w:rsid w:val="00941B8C"/>
    <w:rsid w:val="00943EBA"/>
    <w:rsid w:val="00946255"/>
    <w:rsid w:val="00966534"/>
    <w:rsid w:val="0097334F"/>
    <w:rsid w:val="00973E41"/>
    <w:rsid w:val="009816D1"/>
    <w:rsid w:val="00987AAB"/>
    <w:rsid w:val="009A4FF9"/>
    <w:rsid w:val="009A55D9"/>
    <w:rsid w:val="009B22D1"/>
    <w:rsid w:val="009C48C0"/>
    <w:rsid w:val="009C5175"/>
    <w:rsid w:val="009D02A7"/>
    <w:rsid w:val="009D2D4E"/>
    <w:rsid w:val="009E3B39"/>
    <w:rsid w:val="009F4DF1"/>
    <w:rsid w:val="00A025C9"/>
    <w:rsid w:val="00A14B5B"/>
    <w:rsid w:val="00A24CC2"/>
    <w:rsid w:val="00A25E65"/>
    <w:rsid w:val="00A31824"/>
    <w:rsid w:val="00A33F26"/>
    <w:rsid w:val="00A35458"/>
    <w:rsid w:val="00A3629A"/>
    <w:rsid w:val="00A40DAB"/>
    <w:rsid w:val="00A657F9"/>
    <w:rsid w:val="00A67F9C"/>
    <w:rsid w:val="00A828B3"/>
    <w:rsid w:val="00A847E0"/>
    <w:rsid w:val="00AA46CE"/>
    <w:rsid w:val="00AB270D"/>
    <w:rsid w:val="00AB5411"/>
    <w:rsid w:val="00AC3333"/>
    <w:rsid w:val="00AC66F0"/>
    <w:rsid w:val="00AC6B24"/>
    <w:rsid w:val="00AC7F87"/>
    <w:rsid w:val="00AE49F4"/>
    <w:rsid w:val="00AF3BC7"/>
    <w:rsid w:val="00B00B28"/>
    <w:rsid w:val="00B04954"/>
    <w:rsid w:val="00B17D1E"/>
    <w:rsid w:val="00B20A09"/>
    <w:rsid w:val="00B25368"/>
    <w:rsid w:val="00B2588F"/>
    <w:rsid w:val="00B34097"/>
    <w:rsid w:val="00B37A52"/>
    <w:rsid w:val="00B442F6"/>
    <w:rsid w:val="00B47CBD"/>
    <w:rsid w:val="00B60B5D"/>
    <w:rsid w:val="00B65BF2"/>
    <w:rsid w:val="00B66B76"/>
    <w:rsid w:val="00B86853"/>
    <w:rsid w:val="00B90319"/>
    <w:rsid w:val="00B93F31"/>
    <w:rsid w:val="00B94AEB"/>
    <w:rsid w:val="00BC1915"/>
    <w:rsid w:val="00BE0F7A"/>
    <w:rsid w:val="00C05482"/>
    <w:rsid w:val="00C31AEB"/>
    <w:rsid w:val="00C338E8"/>
    <w:rsid w:val="00C40D31"/>
    <w:rsid w:val="00C6173C"/>
    <w:rsid w:val="00C7034D"/>
    <w:rsid w:val="00C814D2"/>
    <w:rsid w:val="00C8763A"/>
    <w:rsid w:val="00C9308D"/>
    <w:rsid w:val="00C97DAD"/>
    <w:rsid w:val="00CA1ACC"/>
    <w:rsid w:val="00CB749C"/>
    <w:rsid w:val="00CC0D36"/>
    <w:rsid w:val="00CC1BBB"/>
    <w:rsid w:val="00CC1F1E"/>
    <w:rsid w:val="00CD075E"/>
    <w:rsid w:val="00CD0EB8"/>
    <w:rsid w:val="00CD646C"/>
    <w:rsid w:val="00D02DF2"/>
    <w:rsid w:val="00D056CA"/>
    <w:rsid w:val="00D12868"/>
    <w:rsid w:val="00D12A4B"/>
    <w:rsid w:val="00D15442"/>
    <w:rsid w:val="00D1556C"/>
    <w:rsid w:val="00D30C4B"/>
    <w:rsid w:val="00D352CB"/>
    <w:rsid w:val="00D400CB"/>
    <w:rsid w:val="00D5543D"/>
    <w:rsid w:val="00D57C43"/>
    <w:rsid w:val="00D84E2D"/>
    <w:rsid w:val="00DA1F5F"/>
    <w:rsid w:val="00DA20B0"/>
    <w:rsid w:val="00DA6355"/>
    <w:rsid w:val="00DB78BE"/>
    <w:rsid w:val="00DC30D4"/>
    <w:rsid w:val="00DC411C"/>
    <w:rsid w:val="00DC4F81"/>
    <w:rsid w:val="00DC6F1D"/>
    <w:rsid w:val="00DD052A"/>
    <w:rsid w:val="00DD0BC1"/>
    <w:rsid w:val="00DD5D7B"/>
    <w:rsid w:val="00DD7DC3"/>
    <w:rsid w:val="00DE674D"/>
    <w:rsid w:val="00DF0093"/>
    <w:rsid w:val="00DF07D0"/>
    <w:rsid w:val="00E15046"/>
    <w:rsid w:val="00E163A4"/>
    <w:rsid w:val="00E20919"/>
    <w:rsid w:val="00E460EF"/>
    <w:rsid w:val="00E5481C"/>
    <w:rsid w:val="00E5700E"/>
    <w:rsid w:val="00E659F5"/>
    <w:rsid w:val="00E6745F"/>
    <w:rsid w:val="00E67F6A"/>
    <w:rsid w:val="00E70178"/>
    <w:rsid w:val="00E80E0D"/>
    <w:rsid w:val="00E90B8E"/>
    <w:rsid w:val="00E94124"/>
    <w:rsid w:val="00EA4B6D"/>
    <w:rsid w:val="00EA7963"/>
    <w:rsid w:val="00EC1221"/>
    <w:rsid w:val="00EC15E6"/>
    <w:rsid w:val="00EE0AC4"/>
    <w:rsid w:val="00EE547E"/>
    <w:rsid w:val="00EF5342"/>
    <w:rsid w:val="00EF732E"/>
    <w:rsid w:val="00F12D9F"/>
    <w:rsid w:val="00F2719B"/>
    <w:rsid w:val="00F30278"/>
    <w:rsid w:val="00F37F77"/>
    <w:rsid w:val="00F45359"/>
    <w:rsid w:val="00F45B05"/>
    <w:rsid w:val="00F45B16"/>
    <w:rsid w:val="00F646DE"/>
    <w:rsid w:val="00F66B74"/>
    <w:rsid w:val="00F8168C"/>
    <w:rsid w:val="00F83D49"/>
    <w:rsid w:val="00FB0BD8"/>
    <w:rsid w:val="00FB268D"/>
    <w:rsid w:val="00FC2105"/>
    <w:rsid w:val="00FD6544"/>
    <w:rsid w:val="00FD68C1"/>
    <w:rsid w:val="00FF19B9"/>
    <w:rsid w:val="00FF59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09708C68-E5F2-4E8A-9E60-33CE69491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2D9F"/>
    <w:pPr>
      <w:spacing w:after="200"/>
      <w:jc w:val="both"/>
    </w:pPr>
    <w:rPr>
      <w:rFonts w:ascii="Arial" w:hAnsi="Arial"/>
      <w:sz w:val="24"/>
      <w:szCs w:val="24"/>
      <w:lang w:eastAsia="en-US"/>
    </w:rPr>
  </w:style>
  <w:style w:type="paragraph" w:styleId="Heading1">
    <w:name w:val="heading 1"/>
    <w:basedOn w:val="Normal"/>
    <w:next w:val="Normal"/>
    <w:link w:val="Heading1Char"/>
    <w:qFormat/>
    <w:rsid w:val="00DA6355"/>
    <w:pPr>
      <w:keepNext/>
      <w:numPr>
        <w:numId w:val="31"/>
      </w:numPr>
      <w:spacing w:before="240" w:after="120"/>
      <w:outlineLvl w:val="0"/>
    </w:pPr>
    <w:rPr>
      <w:rFonts w:ascii="Arial Narrow" w:hAnsi="Arial Narrow" w:cs="Arial"/>
      <w:b/>
      <w:bCs/>
      <w:kern w:val="32"/>
      <w:sz w:val="28"/>
      <w:szCs w:val="32"/>
    </w:rPr>
  </w:style>
  <w:style w:type="paragraph" w:styleId="Heading2">
    <w:name w:val="heading 2"/>
    <w:basedOn w:val="Normal"/>
    <w:next w:val="Normal"/>
    <w:qFormat/>
    <w:rsid w:val="00DA6355"/>
    <w:pPr>
      <w:keepNext/>
      <w:numPr>
        <w:ilvl w:val="1"/>
        <w:numId w:val="31"/>
      </w:numPr>
      <w:spacing w:before="120" w:after="120"/>
      <w:outlineLvl w:val="1"/>
    </w:pPr>
    <w:rPr>
      <w:rFonts w:ascii="Arial Narrow" w:hAnsi="Arial Narrow" w:cs="Arial"/>
      <w:b/>
      <w:bCs/>
      <w:iCs/>
      <w:szCs w:val="28"/>
    </w:rPr>
  </w:style>
  <w:style w:type="paragraph" w:styleId="Heading3">
    <w:name w:val="heading 3"/>
    <w:basedOn w:val="Normal"/>
    <w:next w:val="Normal"/>
    <w:qFormat/>
    <w:rsid w:val="008A681A"/>
    <w:pPr>
      <w:keepNext/>
      <w:numPr>
        <w:ilvl w:val="2"/>
        <w:numId w:val="31"/>
      </w:numPr>
      <w:tabs>
        <w:tab w:val="clear" w:pos="648"/>
      </w:tabs>
      <w:spacing w:before="120" w:after="120"/>
      <w:ind w:left="1368"/>
      <w:outlineLvl w:val="2"/>
    </w:pPr>
    <w:rPr>
      <w:rFonts w:ascii="Arial Narrow" w:hAnsi="Arial Narrow" w:cs="Arial"/>
      <w:b/>
      <w:bCs/>
      <w:i/>
      <w:szCs w:val="26"/>
    </w:rPr>
  </w:style>
  <w:style w:type="paragraph" w:styleId="Heading4">
    <w:name w:val="heading 4"/>
    <w:basedOn w:val="Normal"/>
    <w:next w:val="Normal"/>
    <w:qFormat/>
    <w:rsid w:val="00DA6355"/>
    <w:pPr>
      <w:keepNext/>
      <w:numPr>
        <w:ilvl w:val="3"/>
        <w:numId w:val="31"/>
      </w:numPr>
      <w:spacing w:before="120" w:after="120"/>
      <w:outlineLvl w:val="3"/>
    </w:pPr>
    <w:rPr>
      <w:rFonts w:ascii="Arial Narrow" w:hAnsi="Arial Narrow"/>
      <w:b/>
      <w:bCs/>
      <w:szCs w:val="28"/>
    </w:rPr>
  </w:style>
  <w:style w:type="paragraph" w:styleId="Heading5">
    <w:name w:val="heading 5"/>
    <w:basedOn w:val="Normal"/>
    <w:next w:val="Normal"/>
    <w:link w:val="Heading5Char"/>
    <w:rsid w:val="00DA6355"/>
    <w:pPr>
      <w:spacing w:before="240" w:after="60"/>
      <w:outlineLvl w:val="4"/>
    </w:pPr>
    <w:rPr>
      <w:b/>
      <w:bCs/>
      <w:iCs/>
      <w:szCs w:val="26"/>
    </w:rPr>
  </w:style>
  <w:style w:type="paragraph" w:styleId="Heading6">
    <w:name w:val="heading 6"/>
    <w:basedOn w:val="Normal"/>
    <w:next w:val="Normal"/>
    <w:rsid w:val="00DA6355"/>
    <w:pPr>
      <w:spacing w:before="240" w:after="60"/>
      <w:outlineLvl w:val="5"/>
    </w:pPr>
    <w:rPr>
      <w:b/>
      <w:bCs/>
      <w:szCs w:val="22"/>
    </w:rPr>
  </w:style>
  <w:style w:type="paragraph" w:styleId="Heading7">
    <w:name w:val="heading 7"/>
    <w:basedOn w:val="Normal"/>
    <w:next w:val="Normal"/>
    <w:rsid w:val="00DA6355"/>
    <w:pPr>
      <w:spacing w:before="240" w:after="60"/>
      <w:outlineLvl w:val="6"/>
    </w:pPr>
  </w:style>
  <w:style w:type="paragraph" w:styleId="Heading8">
    <w:name w:val="heading 8"/>
    <w:basedOn w:val="Normal"/>
    <w:next w:val="Normal"/>
    <w:rsid w:val="00DA6355"/>
    <w:pPr>
      <w:spacing w:before="240" w:after="60"/>
      <w:outlineLvl w:val="7"/>
    </w:pPr>
    <w:rPr>
      <w:i/>
      <w:iCs/>
    </w:rPr>
  </w:style>
  <w:style w:type="paragraph" w:styleId="Heading9">
    <w:name w:val="heading 9"/>
    <w:basedOn w:val="Normal"/>
    <w:next w:val="Normal"/>
    <w:rsid w:val="00DA6355"/>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semiHidden/>
    <w:rsid w:val="00DA6355"/>
    <w:pPr>
      <w:numPr>
        <w:numId w:val="1"/>
      </w:numPr>
    </w:pPr>
  </w:style>
  <w:style w:type="numbering" w:styleId="1ai">
    <w:name w:val="Outline List 1"/>
    <w:basedOn w:val="NoList"/>
    <w:semiHidden/>
    <w:rsid w:val="00DA6355"/>
    <w:pPr>
      <w:numPr>
        <w:numId w:val="2"/>
      </w:numPr>
    </w:pPr>
  </w:style>
  <w:style w:type="numbering" w:styleId="ArticleSection">
    <w:name w:val="Outline List 3"/>
    <w:basedOn w:val="NoList"/>
    <w:semiHidden/>
    <w:rsid w:val="00DA6355"/>
    <w:pPr>
      <w:numPr>
        <w:numId w:val="3"/>
      </w:numPr>
    </w:pPr>
  </w:style>
  <w:style w:type="paragraph" w:styleId="BlockText">
    <w:name w:val="Block Text"/>
    <w:basedOn w:val="Normal"/>
    <w:semiHidden/>
    <w:rsid w:val="00DA6355"/>
    <w:pPr>
      <w:spacing w:after="120"/>
      <w:ind w:left="1440" w:right="1440"/>
    </w:pPr>
  </w:style>
  <w:style w:type="paragraph" w:styleId="BodyText">
    <w:name w:val="Body Text"/>
    <w:basedOn w:val="Normal"/>
    <w:link w:val="BodyTextChar"/>
    <w:rsid w:val="00DA6355"/>
  </w:style>
  <w:style w:type="paragraph" w:styleId="BodyText2">
    <w:name w:val="Body Text 2"/>
    <w:basedOn w:val="Normal"/>
    <w:semiHidden/>
    <w:rsid w:val="00DA6355"/>
    <w:pPr>
      <w:spacing w:after="120" w:line="480" w:lineRule="auto"/>
    </w:pPr>
  </w:style>
  <w:style w:type="paragraph" w:styleId="BodyText3">
    <w:name w:val="Body Text 3"/>
    <w:basedOn w:val="Normal"/>
    <w:semiHidden/>
    <w:rsid w:val="00DA6355"/>
    <w:pPr>
      <w:spacing w:after="120"/>
    </w:pPr>
    <w:rPr>
      <w:sz w:val="16"/>
      <w:szCs w:val="16"/>
    </w:rPr>
  </w:style>
  <w:style w:type="paragraph" w:styleId="BodyTextFirstIndent">
    <w:name w:val="Body Text First Indent"/>
    <w:basedOn w:val="BodyText"/>
    <w:semiHidden/>
    <w:rsid w:val="00DA6355"/>
    <w:pPr>
      <w:ind w:firstLine="210"/>
    </w:pPr>
  </w:style>
  <w:style w:type="paragraph" w:styleId="BodyTextIndent">
    <w:name w:val="Body Text Indent"/>
    <w:basedOn w:val="Normal"/>
    <w:semiHidden/>
    <w:rsid w:val="00DA6355"/>
    <w:pPr>
      <w:spacing w:after="120"/>
      <w:ind w:left="283"/>
    </w:pPr>
  </w:style>
  <w:style w:type="paragraph" w:styleId="BodyTextFirstIndent2">
    <w:name w:val="Body Text First Indent 2"/>
    <w:basedOn w:val="BodyTextIndent"/>
    <w:semiHidden/>
    <w:rsid w:val="00DA6355"/>
    <w:pPr>
      <w:ind w:firstLine="210"/>
    </w:pPr>
  </w:style>
  <w:style w:type="paragraph" w:styleId="BodyTextIndent2">
    <w:name w:val="Body Text Indent 2"/>
    <w:basedOn w:val="Normal"/>
    <w:semiHidden/>
    <w:rsid w:val="00DA6355"/>
    <w:pPr>
      <w:spacing w:after="120" w:line="480" w:lineRule="auto"/>
      <w:ind w:left="283"/>
    </w:pPr>
  </w:style>
  <w:style w:type="paragraph" w:styleId="BodyTextIndent3">
    <w:name w:val="Body Text Indent 3"/>
    <w:basedOn w:val="Normal"/>
    <w:semiHidden/>
    <w:rsid w:val="00DA6355"/>
    <w:pPr>
      <w:spacing w:after="120"/>
      <w:ind w:left="283"/>
    </w:pPr>
    <w:rPr>
      <w:sz w:val="16"/>
      <w:szCs w:val="16"/>
    </w:rPr>
  </w:style>
  <w:style w:type="paragraph" w:styleId="Closing">
    <w:name w:val="Closing"/>
    <w:basedOn w:val="Normal"/>
    <w:semiHidden/>
    <w:rsid w:val="00DA6355"/>
    <w:pPr>
      <w:ind w:left="4252"/>
    </w:pPr>
  </w:style>
  <w:style w:type="paragraph" w:styleId="CommentText">
    <w:name w:val="annotation text"/>
    <w:basedOn w:val="Normal"/>
    <w:semiHidden/>
    <w:rsid w:val="00DA6355"/>
    <w:rPr>
      <w:sz w:val="20"/>
      <w:szCs w:val="20"/>
    </w:rPr>
  </w:style>
  <w:style w:type="paragraph" w:styleId="Date">
    <w:name w:val="Date"/>
    <w:basedOn w:val="Normal"/>
    <w:next w:val="Normal"/>
    <w:semiHidden/>
    <w:rsid w:val="00DA6355"/>
  </w:style>
  <w:style w:type="paragraph" w:styleId="DocumentMap">
    <w:name w:val="Document Map"/>
    <w:basedOn w:val="Normal"/>
    <w:semiHidden/>
    <w:rsid w:val="00DA6355"/>
    <w:pPr>
      <w:shd w:val="clear" w:color="auto" w:fill="000080"/>
    </w:pPr>
    <w:rPr>
      <w:rFonts w:ascii="Tahoma" w:hAnsi="Tahoma" w:cs="Tahoma"/>
      <w:sz w:val="20"/>
      <w:szCs w:val="20"/>
    </w:rPr>
  </w:style>
  <w:style w:type="paragraph" w:styleId="E-mailSignature">
    <w:name w:val="E-mail Signature"/>
    <w:basedOn w:val="Normal"/>
    <w:semiHidden/>
    <w:rsid w:val="00DA6355"/>
  </w:style>
  <w:style w:type="character" w:styleId="Emphasis">
    <w:name w:val="Emphasis"/>
    <w:basedOn w:val="DefaultParagraphFont"/>
    <w:rsid w:val="00DA6355"/>
    <w:rPr>
      <w:i/>
      <w:iCs/>
    </w:rPr>
  </w:style>
  <w:style w:type="paragraph" w:styleId="EnvelopeAddress">
    <w:name w:val="envelope address"/>
    <w:basedOn w:val="Normal"/>
    <w:semiHidden/>
    <w:rsid w:val="00DA6355"/>
    <w:pPr>
      <w:framePr w:w="7920" w:h="1980" w:hRule="exact" w:hSpace="180" w:wrap="auto" w:hAnchor="page" w:xAlign="center" w:yAlign="bottom"/>
      <w:ind w:left="2880"/>
    </w:pPr>
    <w:rPr>
      <w:rFonts w:cs="Arial"/>
    </w:rPr>
  </w:style>
  <w:style w:type="paragraph" w:styleId="EnvelopeReturn">
    <w:name w:val="envelope return"/>
    <w:basedOn w:val="Normal"/>
    <w:semiHidden/>
    <w:rsid w:val="00DA6355"/>
    <w:rPr>
      <w:rFonts w:cs="Arial"/>
      <w:sz w:val="20"/>
      <w:szCs w:val="20"/>
    </w:rPr>
  </w:style>
  <w:style w:type="character" w:styleId="FollowedHyperlink">
    <w:name w:val="FollowedHyperlink"/>
    <w:basedOn w:val="DefaultParagraphFont"/>
    <w:semiHidden/>
    <w:rsid w:val="00DA6355"/>
    <w:rPr>
      <w:color w:val="800080"/>
      <w:u w:val="single"/>
    </w:rPr>
  </w:style>
  <w:style w:type="character" w:styleId="HTMLAcronym">
    <w:name w:val="HTML Acronym"/>
    <w:basedOn w:val="DefaultParagraphFont"/>
    <w:semiHidden/>
    <w:rsid w:val="00DA6355"/>
  </w:style>
  <w:style w:type="paragraph" w:styleId="HTMLAddress">
    <w:name w:val="HTML Address"/>
    <w:basedOn w:val="Normal"/>
    <w:semiHidden/>
    <w:rsid w:val="00DA6355"/>
    <w:rPr>
      <w:i/>
      <w:iCs/>
    </w:rPr>
  </w:style>
  <w:style w:type="character" w:styleId="HTMLCite">
    <w:name w:val="HTML Cite"/>
    <w:basedOn w:val="DefaultParagraphFont"/>
    <w:semiHidden/>
    <w:rsid w:val="00DA6355"/>
    <w:rPr>
      <w:i/>
      <w:iCs/>
    </w:rPr>
  </w:style>
  <w:style w:type="character" w:styleId="HTMLCode">
    <w:name w:val="HTML Code"/>
    <w:basedOn w:val="DefaultParagraphFont"/>
    <w:semiHidden/>
    <w:rsid w:val="00DA6355"/>
    <w:rPr>
      <w:rFonts w:ascii="Courier New" w:hAnsi="Courier New" w:cs="Courier New"/>
      <w:sz w:val="20"/>
      <w:szCs w:val="20"/>
    </w:rPr>
  </w:style>
  <w:style w:type="character" w:styleId="HTMLDefinition">
    <w:name w:val="HTML Definition"/>
    <w:basedOn w:val="DefaultParagraphFont"/>
    <w:semiHidden/>
    <w:rsid w:val="00DA6355"/>
    <w:rPr>
      <w:i/>
      <w:iCs/>
    </w:rPr>
  </w:style>
  <w:style w:type="character" w:styleId="HTMLKeyboard">
    <w:name w:val="HTML Keyboard"/>
    <w:basedOn w:val="DefaultParagraphFont"/>
    <w:semiHidden/>
    <w:rsid w:val="00DA6355"/>
    <w:rPr>
      <w:rFonts w:ascii="Courier New" w:hAnsi="Courier New" w:cs="Courier New"/>
      <w:sz w:val="20"/>
      <w:szCs w:val="20"/>
    </w:rPr>
  </w:style>
  <w:style w:type="paragraph" w:styleId="HTMLPreformatted">
    <w:name w:val="HTML Preformatted"/>
    <w:basedOn w:val="Normal"/>
    <w:semiHidden/>
    <w:rsid w:val="00DA6355"/>
    <w:rPr>
      <w:rFonts w:ascii="Courier New" w:hAnsi="Courier New" w:cs="Courier New"/>
      <w:sz w:val="20"/>
      <w:szCs w:val="20"/>
    </w:rPr>
  </w:style>
  <w:style w:type="character" w:styleId="HTMLSample">
    <w:name w:val="HTML Sample"/>
    <w:basedOn w:val="DefaultParagraphFont"/>
    <w:semiHidden/>
    <w:rsid w:val="00DA6355"/>
    <w:rPr>
      <w:rFonts w:ascii="Courier New" w:hAnsi="Courier New" w:cs="Courier New"/>
    </w:rPr>
  </w:style>
  <w:style w:type="character" w:styleId="HTMLTypewriter">
    <w:name w:val="HTML Typewriter"/>
    <w:basedOn w:val="DefaultParagraphFont"/>
    <w:semiHidden/>
    <w:rsid w:val="00DA6355"/>
    <w:rPr>
      <w:rFonts w:ascii="Courier New" w:hAnsi="Courier New" w:cs="Courier New"/>
      <w:sz w:val="20"/>
      <w:szCs w:val="20"/>
    </w:rPr>
  </w:style>
  <w:style w:type="character" w:styleId="HTMLVariable">
    <w:name w:val="HTML Variable"/>
    <w:basedOn w:val="DefaultParagraphFont"/>
    <w:semiHidden/>
    <w:rsid w:val="00DA6355"/>
    <w:rPr>
      <w:i/>
      <w:iCs/>
    </w:rPr>
  </w:style>
  <w:style w:type="character" w:styleId="Hyperlink">
    <w:name w:val="Hyperlink"/>
    <w:basedOn w:val="DefaultParagraphFont"/>
    <w:uiPriority w:val="99"/>
    <w:rsid w:val="00DA6355"/>
    <w:rPr>
      <w:color w:val="0000FF"/>
      <w:u w:val="single"/>
    </w:rPr>
  </w:style>
  <w:style w:type="character" w:styleId="LineNumber">
    <w:name w:val="line number"/>
    <w:basedOn w:val="DefaultParagraphFont"/>
    <w:semiHidden/>
    <w:rsid w:val="00DA6355"/>
  </w:style>
  <w:style w:type="paragraph" w:styleId="List">
    <w:name w:val="List"/>
    <w:basedOn w:val="Normal"/>
    <w:semiHidden/>
    <w:rsid w:val="00DA6355"/>
    <w:pPr>
      <w:ind w:left="283" w:hanging="283"/>
    </w:pPr>
  </w:style>
  <w:style w:type="paragraph" w:styleId="List2">
    <w:name w:val="List 2"/>
    <w:basedOn w:val="Normal"/>
    <w:semiHidden/>
    <w:rsid w:val="00DA6355"/>
    <w:pPr>
      <w:ind w:left="566" w:hanging="283"/>
    </w:pPr>
  </w:style>
  <w:style w:type="paragraph" w:styleId="List3">
    <w:name w:val="List 3"/>
    <w:basedOn w:val="Normal"/>
    <w:semiHidden/>
    <w:rsid w:val="00DA6355"/>
    <w:pPr>
      <w:ind w:left="849" w:hanging="283"/>
    </w:pPr>
  </w:style>
  <w:style w:type="paragraph" w:styleId="List4">
    <w:name w:val="List 4"/>
    <w:basedOn w:val="Normal"/>
    <w:semiHidden/>
    <w:rsid w:val="00DA6355"/>
    <w:pPr>
      <w:ind w:left="1132" w:hanging="283"/>
    </w:pPr>
  </w:style>
  <w:style w:type="paragraph" w:styleId="List5">
    <w:name w:val="List 5"/>
    <w:basedOn w:val="Normal"/>
    <w:semiHidden/>
    <w:rsid w:val="00DA6355"/>
    <w:pPr>
      <w:ind w:left="1415" w:hanging="283"/>
    </w:pPr>
  </w:style>
  <w:style w:type="paragraph" w:styleId="ListBullet2">
    <w:name w:val="List Bullet 2"/>
    <w:basedOn w:val="Normal"/>
    <w:rsid w:val="00082DA5"/>
    <w:pPr>
      <w:numPr>
        <w:numId w:val="36"/>
      </w:numPr>
      <w:spacing w:after="0"/>
    </w:pPr>
  </w:style>
  <w:style w:type="paragraph" w:styleId="ListBullet3">
    <w:name w:val="List Bullet 3"/>
    <w:basedOn w:val="Normal"/>
    <w:semiHidden/>
    <w:rsid w:val="00DA6355"/>
    <w:pPr>
      <w:numPr>
        <w:numId w:val="37"/>
      </w:numPr>
    </w:pPr>
  </w:style>
  <w:style w:type="paragraph" w:styleId="ListBullet4">
    <w:name w:val="List Bullet 4"/>
    <w:basedOn w:val="Normal"/>
    <w:semiHidden/>
    <w:rsid w:val="00DA6355"/>
    <w:pPr>
      <w:numPr>
        <w:numId w:val="38"/>
      </w:numPr>
    </w:pPr>
  </w:style>
  <w:style w:type="paragraph" w:styleId="ListBullet5">
    <w:name w:val="List Bullet 5"/>
    <w:basedOn w:val="Normal"/>
    <w:semiHidden/>
    <w:rsid w:val="00DA6355"/>
    <w:pPr>
      <w:numPr>
        <w:numId w:val="39"/>
      </w:numPr>
    </w:pPr>
  </w:style>
  <w:style w:type="paragraph" w:styleId="ListContinue">
    <w:name w:val="List Continue"/>
    <w:basedOn w:val="Normal"/>
    <w:semiHidden/>
    <w:rsid w:val="00DA6355"/>
    <w:pPr>
      <w:spacing w:after="120"/>
      <w:ind w:left="283"/>
    </w:pPr>
  </w:style>
  <w:style w:type="paragraph" w:styleId="ListContinue2">
    <w:name w:val="List Continue 2"/>
    <w:basedOn w:val="Normal"/>
    <w:semiHidden/>
    <w:rsid w:val="00DA6355"/>
    <w:pPr>
      <w:spacing w:after="120"/>
      <w:ind w:left="566"/>
    </w:pPr>
  </w:style>
  <w:style w:type="paragraph" w:styleId="ListContinue3">
    <w:name w:val="List Continue 3"/>
    <w:basedOn w:val="Normal"/>
    <w:semiHidden/>
    <w:rsid w:val="00DA6355"/>
    <w:pPr>
      <w:spacing w:after="120"/>
      <w:ind w:left="849"/>
    </w:pPr>
  </w:style>
  <w:style w:type="paragraph" w:styleId="ListContinue4">
    <w:name w:val="List Continue 4"/>
    <w:basedOn w:val="Normal"/>
    <w:semiHidden/>
    <w:rsid w:val="00DA6355"/>
    <w:pPr>
      <w:spacing w:after="120"/>
      <w:ind w:left="1132"/>
    </w:pPr>
  </w:style>
  <w:style w:type="paragraph" w:styleId="ListContinue5">
    <w:name w:val="List Continue 5"/>
    <w:basedOn w:val="Normal"/>
    <w:semiHidden/>
    <w:rsid w:val="00DA6355"/>
    <w:pPr>
      <w:spacing w:after="120"/>
      <w:ind w:left="1415"/>
    </w:pPr>
  </w:style>
  <w:style w:type="paragraph" w:styleId="ListNumber2">
    <w:name w:val="List Number 2"/>
    <w:basedOn w:val="Normal"/>
    <w:rsid w:val="00DA6355"/>
    <w:pPr>
      <w:numPr>
        <w:numId w:val="43"/>
      </w:numPr>
      <w:spacing w:after="0"/>
    </w:pPr>
  </w:style>
  <w:style w:type="paragraph" w:styleId="ListNumber3">
    <w:name w:val="List Number 3"/>
    <w:basedOn w:val="Normal"/>
    <w:semiHidden/>
    <w:rsid w:val="009D2D4E"/>
    <w:pPr>
      <w:numPr>
        <w:numId w:val="9"/>
      </w:numPr>
    </w:pPr>
  </w:style>
  <w:style w:type="paragraph" w:styleId="ListNumber4">
    <w:name w:val="List Number 4"/>
    <w:basedOn w:val="Normal"/>
    <w:semiHidden/>
    <w:rsid w:val="00DA6355"/>
    <w:pPr>
      <w:numPr>
        <w:numId w:val="45"/>
      </w:numPr>
    </w:pPr>
  </w:style>
  <w:style w:type="paragraph" w:styleId="ListNumber5">
    <w:name w:val="List Number 5"/>
    <w:basedOn w:val="Normal"/>
    <w:semiHidden/>
    <w:rsid w:val="00DA6355"/>
    <w:pPr>
      <w:numPr>
        <w:numId w:val="46"/>
      </w:numPr>
    </w:pPr>
  </w:style>
  <w:style w:type="paragraph" w:styleId="MessageHeader">
    <w:name w:val="Message Header"/>
    <w:basedOn w:val="Normal"/>
    <w:semiHidden/>
    <w:rsid w:val="00DA6355"/>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semiHidden/>
    <w:rsid w:val="00DA6355"/>
  </w:style>
  <w:style w:type="paragraph" w:styleId="NormalIndent">
    <w:name w:val="Normal Indent"/>
    <w:basedOn w:val="Normal"/>
    <w:semiHidden/>
    <w:rsid w:val="00DA6355"/>
    <w:pPr>
      <w:ind w:left="720"/>
    </w:pPr>
  </w:style>
  <w:style w:type="paragraph" w:styleId="NoteHeading">
    <w:name w:val="Note Heading"/>
    <w:basedOn w:val="Normal"/>
    <w:next w:val="Normal"/>
    <w:semiHidden/>
    <w:rsid w:val="00DA6355"/>
  </w:style>
  <w:style w:type="character" w:styleId="PageNumber">
    <w:name w:val="page number"/>
    <w:basedOn w:val="DefaultParagraphFont"/>
    <w:semiHidden/>
    <w:rsid w:val="00DA6355"/>
  </w:style>
  <w:style w:type="paragraph" w:styleId="PlainText">
    <w:name w:val="Plain Text"/>
    <w:basedOn w:val="Normal"/>
    <w:semiHidden/>
    <w:rsid w:val="00DA6355"/>
    <w:rPr>
      <w:rFonts w:ascii="Courier New" w:hAnsi="Courier New" w:cs="Courier New"/>
      <w:sz w:val="20"/>
      <w:szCs w:val="20"/>
    </w:rPr>
  </w:style>
  <w:style w:type="paragraph" w:styleId="Salutation">
    <w:name w:val="Salutation"/>
    <w:basedOn w:val="Normal"/>
    <w:next w:val="Normal"/>
    <w:semiHidden/>
    <w:rsid w:val="00DA6355"/>
  </w:style>
  <w:style w:type="paragraph" w:styleId="Signature">
    <w:name w:val="Signature"/>
    <w:basedOn w:val="Normal"/>
    <w:semiHidden/>
    <w:rsid w:val="00DA6355"/>
    <w:pPr>
      <w:ind w:left="4252"/>
    </w:pPr>
  </w:style>
  <w:style w:type="character" w:styleId="Strong">
    <w:name w:val="Strong"/>
    <w:basedOn w:val="DefaultParagraphFont"/>
    <w:rsid w:val="00DA6355"/>
    <w:rPr>
      <w:b/>
      <w:bCs/>
    </w:rPr>
  </w:style>
  <w:style w:type="paragraph" w:styleId="Subtitle">
    <w:name w:val="Subtitle"/>
    <w:basedOn w:val="Normal"/>
    <w:rsid w:val="00DA6355"/>
    <w:pPr>
      <w:spacing w:after="60"/>
      <w:jc w:val="center"/>
      <w:outlineLvl w:val="1"/>
    </w:pPr>
    <w:rPr>
      <w:rFonts w:cs="Arial"/>
    </w:rPr>
  </w:style>
  <w:style w:type="table" w:styleId="Table3Deffects1">
    <w:name w:val="Table 3D effects 1"/>
    <w:basedOn w:val="TableNormal"/>
    <w:semiHidden/>
    <w:rsid w:val="00DA6355"/>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A6355"/>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A6355"/>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A635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A635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A6355"/>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A6355"/>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A6355"/>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A6355"/>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A6355"/>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A6355"/>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A6355"/>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A6355"/>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A6355"/>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A6355"/>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A6355"/>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A6355"/>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DA63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DA635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A6355"/>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A6355"/>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A6355"/>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A6355"/>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A6355"/>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A6355"/>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A6355"/>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A6355"/>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A6355"/>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A6355"/>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A6355"/>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A6355"/>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A6355"/>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A6355"/>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A6355"/>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A635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A6355"/>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A6355"/>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A6355"/>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A6355"/>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A6355"/>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A63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DA6355"/>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A6355"/>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A6355"/>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Authors"/>
    <w:rsid w:val="00DA6355"/>
    <w:pPr>
      <w:spacing w:before="240" w:after="360"/>
      <w:outlineLvl w:val="0"/>
    </w:pPr>
    <w:rPr>
      <w:rFonts w:ascii="Arial Narrow" w:hAnsi="Arial Narrow" w:cs="Arial"/>
      <w:b/>
      <w:bCs/>
      <w:kern w:val="28"/>
      <w:sz w:val="48"/>
      <w:szCs w:val="32"/>
    </w:rPr>
  </w:style>
  <w:style w:type="paragraph" w:styleId="ListBullet">
    <w:name w:val="List Bullet"/>
    <w:basedOn w:val="Normal"/>
    <w:link w:val="ListBulletChar"/>
    <w:rsid w:val="00DA6355"/>
    <w:pPr>
      <w:numPr>
        <w:numId w:val="34"/>
      </w:numPr>
      <w:spacing w:after="0"/>
    </w:pPr>
  </w:style>
  <w:style w:type="paragraph" w:styleId="ListNumber">
    <w:name w:val="List Number"/>
    <w:basedOn w:val="Normal"/>
    <w:link w:val="ListNumberChar"/>
    <w:rsid w:val="00DA6355"/>
    <w:pPr>
      <w:numPr>
        <w:numId w:val="41"/>
      </w:numPr>
      <w:spacing w:after="0"/>
    </w:pPr>
  </w:style>
  <w:style w:type="paragraph" w:styleId="Footer">
    <w:name w:val="footer"/>
    <w:basedOn w:val="Normal"/>
    <w:link w:val="FooterChar"/>
    <w:uiPriority w:val="99"/>
    <w:rsid w:val="00DA6355"/>
    <w:pPr>
      <w:pBdr>
        <w:top w:val="single" w:sz="4" w:space="1" w:color="auto"/>
      </w:pBdr>
      <w:tabs>
        <w:tab w:val="center" w:pos="4680"/>
        <w:tab w:val="right" w:pos="9360"/>
      </w:tabs>
      <w:jc w:val="right"/>
    </w:pPr>
    <w:rPr>
      <w:rFonts w:ascii="Arial Narrow" w:hAnsi="Arial Narrow"/>
      <w:b/>
      <w:sz w:val="18"/>
    </w:rPr>
  </w:style>
  <w:style w:type="paragraph" w:styleId="Header">
    <w:name w:val="header"/>
    <w:basedOn w:val="Normal"/>
    <w:link w:val="HeaderChar"/>
    <w:uiPriority w:val="99"/>
    <w:rsid w:val="00DA6355"/>
    <w:pPr>
      <w:tabs>
        <w:tab w:val="center" w:pos="4680"/>
        <w:tab w:val="right" w:pos="9360"/>
      </w:tabs>
    </w:pPr>
    <w:rPr>
      <w:sz w:val="20"/>
    </w:rPr>
  </w:style>
  <w:style w:type="paragraph" w:customStyle="1" w:styleId="ReportNo">
    <w:name w:val="Report No."/>
    <w:basedOn w:val="Normal"/>
    <w:next w:val="Title"/>
    <w:rsid w:val="00DA6355"/>
    <w:rPr>
      <w:rFonts w:ascii="Arial Narrow" w:hAnsi="Arial Narrow"/>
      <w:b/>
      <w:sz w:val="28"/>
    </w:rPr>
  </w:style>
  <w:style w:type="paragraph" w:customStyle="1" w:styleId="Authors">
    <w:name w:val="Author(s)"/>
    <w:basedOn w:val="Normal"/>
    <w:next w:val="AuthorAffiliation"/>
    <w:rsid w:val="00DA6355"/>
    <w:pPr>
      <w:spacing w:after="360"/>
    </w:pPr>
    <w:rPr>
      <w:rFonts w:ascii="Arial Narrow" w:hAnsi="Arial Narrow"/>
      <w:sz w:val="32"/>
    </w:rPr>
  </w:style>
  <w:style w:type="paragraph" w:customStyle="1" w:styleId="AuthorAffiliation">
    <w:name w:val="Author Affiliation"/>
    <w:basedOn w:val="Normal"/>
    <w:next w:val="PublicationDate"/>
    <w:rsid w:val="00DA6355"/>
    <w:pPr>
      <w:spacing w:after="0"/>
    </w:pPr>
    <w:rPr>
      <w:rFonts w:ascii="Arial Narrow" w:hAnsi="Arial Narrow"/>
      <w:sz w:val="28"/>
    </w:rPr>
  </w:style>
  <w:style w:type="paragraph" w:customStyle="1" w:styleId="PublicationDate">
    <w:name w:val="Publication Date"/>
    <w:basedOn w:val="Normal"/>
    <w:next w:val="Normal"/>
    <w:rsid w:val="00DA6355"/>
    <w:pPr>
      <w:spacing w:before="360"/>
    </w:pPr>
    <w:rPr>
      <w:rFonts w:ascii="Arial Narrow" w:hAnsi="Arial Narrow"/>
      <w:sz w:val="28"/>
    </w:rPr>
  </w:style>
  <w:style w:type="paragraph" w:customStyle="1" w:styleId="Reference">
    <w:name w:val="Reference"/>
    <w:basedOn w:val="Normal"/>
    <w:link w:val="ReferenceChar"/>
    <w:rsid w:val="00DA6355"/>
    <w:pPr>
      <w:spacing w:after="120"/>
      <w:ind w:left="432" w:hanging="432"/>
    </w:pPr>
  </w:style>
  <w:style w:type="paragraph" w:customStyle="1" w:styleId="AuthorAddresses">
    <w:name w:val="Author Addresses"/>
    <w:basedOn w:val="Normal"/>
    <w:rsid w:val="00DA6355"/>
    <w:pPr>
      <w:tabs>
        <w:tab w:val="left" w:pos="4680"/>
      </w:tabs>
      <w:spacing w:after="0"/>
    </w:pPr>
  </w:style>
  <w:style w:type="character" w:styleId="CommentReference">
    <w:name w:val="annotation reference"/>
    <w:basedOn w:val="DefaultParagraphFont"/>
    <w:semiHidden/>
    <w:rsid w:val="00DA6355"/>
    <w:rPr>
      <w:sz w:val="16"/>
      <w:szCs w:val="16"/>
    </w:rPr>
  </w:style>
  <w:style w:type="paragraph" w:styleId="CommentSubject">
    <w:name w:val="annotation subject"/>
    <w:basedOn w:val="CommentText"/>
    <w:next w:val="CommentText"/>
    <w:semiHidden/>
    <w:rsid w:val="00DA6355"/>
    <w:rPr>
      <w:rFonts w:ascii="Times New Roman" w:hAnsi="Times New Roman"/>
      <w:b/>
      <w:bCs/>
    </w:rPr>
  </w:style>
  <w:style w:type="paragraph" w:styleId="BalloonText">
    <w:name w:val="Balloon Text"/>
    <w:basedOn w:val="Normal"/>
    <w:semiHidden/>
    <w:rsid w:val="00DA6355"/>
    <w:rPr>
      <w:rFonts w:ascii="Tahoma" w:hAnsi="Tahoma" w:cs="Tahoma"/>
      <w:sz w:val="16"/>
      <w:szCs w:val="16"/>
    </w:rPr>
  </w:style>
  <w:style w:type="paragraph" w:styleId="Caption">
    <w:name w:val="caption"/>
    <w:basedOn w:val="Normal"/>
    <w:next w:val="Normal"/>
    <w:link w:val="CaptionChar"/>
    <w:qFormat/>
    <w:rsid w:val="00DA6355"/>
    <w:rPr>
      <w:rFonts w:ascii="Arial Narrow" w:hAnsi="Arial Narrow"/>
      <w:b/>
      <w:bCs/>
      <w:sz w:val="20"/>
      <w:szCs w:val="20"/>
    </w:rPr>
  </w:style>
  <w:style w:type="paragraph" w:customStyle="1" w:styleId="Quotation">
    <w:name w:val="Quotation"/>
    <w:basedOn w:val="BodyText"/>
    <w:next w:val="Normal"/>
    <w:rsid w:val="008F7D1E"/>
    <w:pPr>
      <w:ind w:left="360" w:right="360"/>
    </w:pPr>
    <w:rPr>
      <w:i/>
    </w:rPr>
  </w:style>
  <w:style w:type="character" w:customStyle="1" w:styleId="Heading5Char">
    <w:name w:val="Heading 5 Char"/>
    <w:basedOn w:val="DefaultParagraphFont"/>
    <w:link w:val="Heading5"/>
    <w:rsid w:val="00DA6355"/>
    <w:rPr>
      <w:b/>
      <w:bCs/>
      <w:iCs/>
      <w:sz w:val="22"/>
      <w:szCs w:val="26"/>
      <w:lang w:val="en-CA" w:eastAsia="en-US" w:bidi="ar-SA"/>
    </w:rPr>
  </w:style>
  <w:style w:type="paragraph" w:customStyle="1" w:styleId="ListBulletLastItem">
    <w:name w:val="List Bullet (Last Item)"/>
    <w:basedOn w:val="ListBullet"/>
    <w:next w:val="Normal"/>
    <w:link w:val="ListBulletLastItemChar"/>
    <w:rsid w:val="00AC7F87"/>
    <w:pPr>
      <w:numPr>
        <w:numId w:val="48"/>
      </w:numPr>
      <w:spacing w:after="200"/>
    </w:pPr>
  </w:style>
  <w:style w:type="paragraph" w:customStyle="1" w:styleId="ListNumberLastItem">
    <w:name w:val="List Number (Last Item)"/>
    <w:basedOn w:val="ListNumber"/>
    <w:rsid w:val="00082DA5"/>
    <w:pPr>
      <w:spacing w:after="200"/>
    </w:pPr>
  </w:style>
  <w:style w:type="paragraph" w:customStyle="1" w:styleId="ListNumber2LastItem">
    <w:name w:val="List Number 2 (Last Item)"/>
    <w:basedOn w:val="ListNumber2"/>
    <w:rsid w:val="00082DA5"/>
    <w:pPr>
      <w:spacing w:after="200"/>
    </w:pPr>
  </w:style>
  <w:style w:type="paragraph" w:customStyle="1" w:styleId="ListBullet2LastItem">
    <w:name w:val="List Bullet 2 (Last Item)"/>
    <w:basedOn w:val="ListBullet2"/>
    <w:rsid w:val="00082DA5"/>
    <w:pPr>
      <w:spacing w:after="200"/>
    </w:pPr>
  </w:style>
  <w:style w:type="paragraph" w:styleId="TOC1">
    <w:name w:val="toc 1"/>
    <w:basedOn w:val="Normal"/>
    <w:next w:val="Normal"/>
    <w:uiPriority w:val="39"/>
    <w:rsid w:val="00DA6355"/>
    <w:pPr>
      <w:tabs>
        <w:tab w:val="left" w:pos="360"/>
        <w:tab w:val="right" w:leader="dot" w:pos="9350"/>
      </w:tabs>
      <w:spacing w:after="0"/>
      <w:ind w:left="360" w:hanging="360"/>
    </w:pPr>
  </w:style>
  <w:style w:type="paragraph" w:styleId="TOC2">
    <w:name w:val="toc 2"/>
    <w:basedOn w:val="Normal"/>
    <w:next w:val="Normal"/>
    <w:uiPriority w:val="39"/>
    <w:rsid w:val="00DA6355"/>
    <w:pPr>
      <w:tabs>
        <w:tab w:val="left" w:pos="864"/>
        <w:tab w:val="right" w:leader="dot" w:pos="9350"/>
      </w:tabs>
      <w:spacing w:after="0"/>
      <w:ind w:left="864" w:hanging="504"/>
    </w:pPr>
  </w:style>
  <w:style w:type="paragraph" w:styleId="TOC3">
    <w:name w:val="toc 3"/>
    <w:basedOn w:val="Normal"/>
    <w:next w:val="Normal"/>
    <w:uiPriority w:val="39"/>
    <w:rsid w:val="00DA6355"/>
    <w:pPr>
      <w:tabs>
        <w:tab w:val="left" w:pos="1512"/>
        <w:tab w:val="right" w:leader="dot" w:pos="9350"/>
      </w:tabs>
      <w:spacing w:after="0"/>
      <w:ind w:left="1512" w:hanging="648"/>
    </w:pPr>
  </w:style>
  <w:style w:type="paragraph" w:styleId="TOC4">
    <w:name w:val="toc 4"/>
    <w:basedOn w:val="Normal"/>
    <w:next w:val="Normal"/>
    <w:semiHidden/>
    <w:rsid w:val="00DA6355"/>
    <w:pPr>
      <w:tabs>
        <w:tab w:val="left" w:pos="2304"/>
        <w:tab w:val="right" w:leader="dot" w:pos="9350"/>
      </w:tabs>
      <w:spacing w:after="0"/>
      <w:ind w:left="2304" w:hanging="792"/>
    </w:pPr>
  </w:style>
  <w:style w:type="paragraph" w:styleId="TableofFigures">
    <w:name w:val="table of figures"/>
    <w:basedOn w:val="Normal"/>
    <w:next w:val="Normal"/>
    <w:uiPriority w:val="99"/>
    <w:rsid w:val="00DA6355"/>
    <w:pPr>
      <w:tabs>
        <w:tab w:val="left" w:pos="1008"/>
        <w:tab w:val="right" w:leader="dot" w:pos="9346"/>
      </w:tabs>
      <w:spacing w:after="0"/>
      <w:ind w:left="1008" w:hanging="1008"/>
    </w:pPr>
  </w:style>
  <w:style w:type="paragraph" w:customStyle="1" w:styleId="Heading1Unnumbered">
    <w:name w:val="Heading 1 (Unnumbered)"/>
    <w:basedOn w:val="Heading1"/>
    <w:next w:val="Normal"/>
    <w:link w:val="Heading1UnnumberedChar"/>
    <w:rsid w:val="00DA6355"/>
    <w:pPr>
      <w:numPr>
        <w:numId w:val="0"/>
      </w:numPr>
      <w:spacing w:before="0"/>
    </w:pPr>
  </w:style>
  <w:style w:type="paragraph" w:customStyle="1" w:styleId="Heading2Unnumbered">
    <w:name w:val="Heading 2 (Unnumbered)"/>
    <w:basedOn w:val="Heading2"/>
    <w:next w:val="Normal"/>
    <w:rsid w:val="00DA6355"/>
    <w:pPr>
      <w:numPr>
        <w:ilvl w:val="0"/>
        <w:numId w:val="0"/>
      </w:numPr>
      <w:spacing w:before="360"/>
    </w:pPr>
  </w:style>
  <w:style w:type="paragraph" w:customStyle="1" w:styleId="NormalNoSpaceAfter">
    <w:name w:val="Normal (No Space After)"/>
    <w:basedOn w:val="Normal"/>
    <w:rsid w:val="00DA6355"/>
    <w:pPr>
      <w:spacing w:after="0"/>
    </w:pPr>
  </w:style>
  <w:style w:type="paragraph" w:styleId="TOC5">
    <w:name w:val="toc 5"/>
    <w:basedOn w:val="Normal"/>
    <w:next w:val="Normal"/>
    <w:autoRedefine/>
    <w:semiHidden/>
    <w:rsid w:val="00DA6355"/>
    <w:pPr>
      <w:spacing w:after="0"/>
      <w:ind w:left="878"/>
    </w:pPr>
  </w:style>
  <w:style w:type="paragraph" w:customStyle="1" w:styleId="Heading3Unnumbered">
    <w:name w:val="Heading 3 (Unnumbered)"/>
    <w:basedOn w:val="Heading3"/>
    <w:next w:val="Normal"/>
    <w:rsid w:val="00DA6355"/>
    <w:pPr>
      <w:numPr>
        <w:ilvl w:val="0"/>
        <w:numId w:val="0"/>
      </w:numPr>
    </w:pPr>
  </w:style>
  <w:style w:type="paragraph" w:styleId="FootnoteText">
    <w:name w:val="footnote text"/>
    <w:basedOn w:val="Normal"/>
    <w:rsid w:val="00DA6355"/>
    <w:rPr>
      <w:sz w:val="20"/>
      <w:szCs w:val="20"/>
    </w:rPr>
  </w:style>
  <w:style w:type="paragraph" w:customStyle="1" w:styleId="TableBody">
    <w:name w:val="Table Body"/>
    <w:basedOn w:val="Normal"/>
    <w:rsid w:val="00AA46CE"/>
    <w:pPr>
      <w:spacing w:before="60" w:after="60"/>
    </w:pPr>
    <w:rPr>
      <w:rFonts w:ascii="Arial Narrow" w:hAnsi="Arial Narrow"/>
      <w:sz w:val="20"/>
    </w:rPr>
  </w:style>
  <w:style w:type="paragraph" w:customStyle="1" w:styleId="TableFootnote">
    <w:name w:val="Table Footnote"/>
    <w:basedOn w:val="TableBody"/>
    <w:rsid w:val="00AA46CE"/>
    <w:pPr>
      <w:spacing w:after="0"/>
    </w:pPr>
    <w:rPr>
      <w:sz w:val="18"/>
    </w:rPr>
  </w:style>
  <w:style w:type="paragraph" w:customStyle="1" w:styleId="TableColumnHeads">
    <w:name w:val="Table Column Heads"/>
    <w:basedOn w:val="TableBody"/>
    <w:next w:val="TableBody"/>
    <w:rsid w:val="00AA46CE"/>
    <w:rPr>
      <w:b/>
    </w:rPr>
  </w:style>
  <w:style w:type="character" w:customStyle="1" w:styleId="CaptionChar">
    <w:name w:val="Caption Char"/>
    <w:basedOn w:val="DefaultParagraphFont"/>
    <w:link w:val="Caption"/>
    <w:rsid w:val="00914D74"/>
    <w:rPr>
      <w:rFonts w:ascii="Arial Narrow" w:hAnsi="Arial Narrow"/>
      <w:b/>
      <w:bCs/>
      <w:lang w:val="en-CA" w:eastAsia="en-US" w:bidi="ar-SA"/>
    </w:rPr>
  </w:style>
  <w:style w:type="paragraph" w:customStyle="1" w:styleId="Tabletext">
    <w:name w:val="Table text"/>
    <w:basedOn w:val="Normal"/>
    <w:rsid w:val="000E2E23"/>
    <w:pPr>
      <w:overflowPunct w:val="0"/>
      <w:autoSpaceDE w:val="0"/>
      <w:autoSpaceDN w:val="0"/>
      <w:adjustRightInd w:val="0"/>
      <w:spacing w:after="0"/>
      <w:textAlignment w:val="baseline"/>
    </w:pPr>
    <w:rPr>
      <w:rFonts w:ascii="Arial Narrow" w:hAnsi="Arial Narrow"/>
      <w:sz w:val="20"/>
      <w:szCs w:val="20"/>
      <w:lang w:val="en-US"/>
    </w:rPr>
  </w:style>
  <w:style w:type="paragraph" w:customStyle="1" w:styleId="Indent025">
    <w:name w:val="Indent 0.25&quot;"/>
    <w:basedOn w:val="Normal"/>
    <w:next w:val="Normal"/>
    <w:rsid w:val="00973E41"/>
    <w:pPr>
      <w:ind w:left="360"/>
    </w:pPr>
  </w:style>
  <w:style w:type="paragraph" w:customStyle="1" w:styleId="Equation">
    <w:name w:val="Equation"/>
    <w:basedOn w:val="Normal"/>
    <w:next w:val="Normal"/>
    <w:rsid w:val="00941B8C"/>
    <w:pPr>
      <w:tabs>
        <w:tab w:val="right" w:pos="9360"/>
      </w:tabs>
    </w:pPr>
  </w:style>
  <w:style w:type="paragraph" w:styleId="NoSpacing">
    <w:name w:val="No Spacing"/>
    <w:rsid w:val="006D5F1C"/>
    <w:rPr>
      <w:rFonts w:ascii="Calibri" w:hAnsi="Calibri"/>
      <w:sz w:val="22"/>
      <w:szCs w:val="22"/>
    </w:rPr>
  </w:style>
  <w:style w:type="paragraph" w:customStyle="1" w:styleId="APEXQuickStyleGuide">
    <w:name w:val="APEX Quick Style Guide"/>
    <w:basedOn w:val="BodyText"/>
    <w:link w:val="APEXQuickStyleGuideChar"/>
    <w:rsid w:val="00E5700E"/>
  </w:style>
  <w:style w:type="paragraph" w:customStyle="1" w:styleId="References">
    <w:name w:val="References"/>
    <w:basedOn w:val="Reference"/>
    <w:link w:val="ReferencesChar"/>
    <w:qFormat/>
    <w:rsid w:val="00347552"/>
    <w:rPr>
      <w:sz w:val="22"/>
    </w:rPr>
  </w:style>
  <w:style w:type="character" w:customStyle="1" w:styleId="BodyTextChar">
    <w:name w:val="Body Text Char"/>
    <w:basedOn w:val="DefaultParagraphFont"/>
    <w:link w:val="BodyText"/>
    <w:rsid w:val="00E5700E"/>
    <w:rPr>
      <w:rFonts w:ascii="Arial" w:hAnsi="Arial"/>
      <w:sz w:val="24"/>
      <w:szCs w:val="24"/>
      <w:lang w:eastAsia="en-US"/>
    </w:rPr>
  </w:style>
  <w:style w:type="character" w:customStyle="1" w:styleId="APEXQuickStyleGuideChar">
    <w:name w:val="APEX Quick Style Guide Char"/>
    <w:basedOn w:val="BodyTextChar"/>
    <w:link w:val="APEXQuickStyleGuide"/>
    <w:rsid w:val="00E5700E"/>
    <w:rPr>
      <w:rFonts w:ascii="Arial" w:hAnsi="Arial"/>
      <w:sz w:val="24"/>
      <w:szCs w:val="24"/>
      <w:lang w:eastAsia="en-US"/>
    </w:rPr>
  </w:style>
  <w:style w:type="paragraph" w:customStyle="1" w:styleId="Bullet">
    <w:name w:val="Bullet"/>
    <w:basedOn w:val="ListBullet"/>
    <w:link w:val="BulletChar"/>
    <w:qFormat/>
    <w:rsid w:val="000752A5"/>
  </w:style>
  <w:style w:type="character" w:customStyle="1" w:styleId="ReferenceChar">
    <w:name w:val="Reference Char"/>
    <w:basedOn w:val="DefaultParagraphFont"/>
    <w:link w:val="Reference"/>
    <w:rsid w:val="00E5700E"/>
    <w:rPr>
      <w:rFonts w:ascii="Arial" w:hAnsi="Arial"/>
      <w:sz w:val="24"/>
      <w:szCs w:val="24"/>
      <w:lang w:eastAsia="en-US"/>
    </w:rPr>
  </w:style>
  <w:style w:type="character" w:customStyle="1" w:styleId="ReferencesChar">
    <w:name w:val="References Char"/>
    <w:basedOn w:val="ReferenceChar"/>
    <w:link w:val="References"/>
    <w:rsid w:val="00347552"/>
    <w:rPr>
      <w:rFonts w:ascii="Arial" w:hAnsi="Arial"/>
      <w:sz w:val="22"/>
      <w:szCs w:val="24"/>
      <w:lang w:eastAsia="en-US"/>
    </w:rPr>
  </w:style>
  <w:style w:type="paragraph" w:customStyle="1" w:styleId="Bullet-lastone">
    <w:name w:val="Bullet - last one"/>
    <w:basedOn w:val="ListBulletLastItem"/>
    <w:link w:val="Bullet-lastoneChar"/>
    <w:qFormat/>
    <w:rsid w:val="000752A5"/>
  </w:style>
  <w:style w:type="character" w:customStyle="1" w:styleId="ListBulletChar">
    <w:name w:val="List Bullet Char"/>
    <w:basedOn w:val="DefaultParagraphFont"/>
    <w:link w:val="ListBullet"/>
    <w:rsid w:val="000752A5"/>
    <w:rPr>
      <w:rFonts w:ascii="Arial" w:hAnsi="Arial"/>
      <w:sz w:val="24"/>
      <w:szCs w:val="24"/>
      <w:lang w:eastAsia="en-US"/>
    </w:rPr>
  </w:style>
  <w:style w:type="character" w:customStyle="1" w:styleId="BulletChar">
    <w:name w:val="Bullet Char"/>
    <w:basedOn w:val="ListBulletChar"/>
    <w:link w:val="Bullet"/>
    <w:rsid w:val="000752A5"/>
    <w:rPr>
      <w:rFonts w:ascii="Arial" w:hAnsi="Arial"/>
      <w:sz w:val="24"/>
      <w:szCs w:val="24"/>
      <w:lang w:eastAsia="en-US"/>
    </w:rPr>
  </w:style>
  <w:style w:type="paragraph" w:customStyle="1" w:styleId="Number">
    <w:name w:val="Number"/>
    <w:basedOn w:val="ListNumber"/>
    <w:link w:val="NumberChar"/>
    <w:qFormat/>
    <w:rsid w:val="00D12A4B"/>
  </w:style>
  <w:style w:type="character" w:customStyle="1" w:styleId="ListBulletLastItemChar">
    <w:name w:val="List Bullet (Last Item) Char"/>
    <w:basedOn w:val="ListBulletChar"/>
    <w:link w:val="ListBulletLastItem"/>
    <w:rsid w:val="000752A5"/>
    <w:rPr>
      <w:rFonts w:ascii="Arial" w:hAnsi="Arial"/>
      <w:sz w:val="24"/>
      <w:szCs w:val="24"/>
      <w:lang w:eastAsia="en-US"/>
    </w:rPr>
  </w:style>
  <w:style w:type="character" w:customStyle="1" w:styleId="Bullet-lastoneChar">
    <w:name w:val="Bullet - last one Char"/>
    <w:basedOn w:val="ListBulletLastItemChar"/>
    <w:link w:val="Bullet-lastone"/>
    <w:rsid w:val="000752A5"/>
    <w:rPr>
      <w:rFonts w:ascii="Arial" w:hAnsi="Arial"/>
      <w:sz w:val="24"/>
      <w:szCs w:val="24"/>
      <w:lang w:eastAsia="en-US"/>
    </w:rPr>
  </w:style>
  <w:style w:type="paragraph" w:customStyle="1" w:styleId="Number-lastone">
    <w:name w:val="Number - last one"/>
    <w:basedOn w:val="Normal"/>
    <w:link w:val="Number-lastoneChar"/>
    <w:qFormat/>
    <w:rsid w:val="00D12A4B"/>
  </w:style>
  <w:style w:type="character" w:customStyle="1" w:styleId="ListNumberChar">
    <w:name w:val="List Number Char"/>
    <w:basedOn w:val="DefaultParagraphFont"/>
    <w:link w:val="ListNumber"/>
    <w:rsid w:val="00D12A4B"/>
    <w:rPr>
      <w:rFonts w:ascii="Arial" w:hAnsi="Arial"/>
      <w:sz w:val="24"/>
      <w:szCs w:val="24"/>
      <w:lang w:eastAsia="en-US"/>
    </w:rPr>
  </w:style>
  <w:style w:type="character" w:customStyle="1" w:styleId="NumberChar">
    <w:name w:val="Number Char"/>
    <w:basedOn w:val="ListNumberChar"/>
    <w:link w:val="Number"/>
    <w:rsid w:val="00D12A4B"/>
    <w:rPr>
      <w:rFonts w:ascii="Arial" w:hAnsi="Arial"/>
      <w:sz w:val="24"/>
      <w:szCs w:val="24"/>
      <w:lang w:eastAsia="en-US"/>
    </w:rPr>
  </w:style>
  <w:style w:type="character" w:customStyle="1" w:styleId="Number-lastoneChar">
    <w:name w:val="Number - last one Char"/>
    <w:basedOn w:val="DefaultParagraphFont"/>
    <w:link w:val="Number-lastone"/>
    <w:rsid w:val="00D12A4B"/>
    <w:rPr>
      <w:rFonts w:ascii="Arial" w:hAnsi="Arial"/>
      <w:sz w:val="24"/>
      <w:szCs w:val="24"/>
      <w:lang w:eastAsia="en-US"/>
    </w:rPr>
  </w:style>
  <w:style w:type="paragraph" w:styleId="Quote">
    <w:name w:val="Quote"/>
    <w:basedOn w:val="Normal"/>
    <w:next w:val="Normal"/>
    <w:link w:val="QuoteChar"/>
    <w:uiPriority w:val="29"/>
    <w:qFormat/>
    <w:rsid w:val="00146756"/>
    <w:rPr>
      <w:i/>
      <w:iCs/>
      <w:color w:val="000000" w:themeColor="text1"/>
    </w:rPr>
  </w:style>
  <w:style w:type="character" w:customStyle="1" w:styleId="QuoteChar">
    <w:name w:val="Quote Char"/>
    <w:basedOn w:val="DefaultParagraphFont"/>
    <w:link w:val="Quote"/>
    <w:uiPriority w:val="29"/>
    <w:rsid w:val="00146756"/>
    <w:rPr>
      <w:rFonts w:ascii="Arial" w:hAnsi="Arial"/>
      <w:i/>
      <w:iCs/>
      <w:color w:val="000000" w:themeColor="text1"/>
      <w:sz w:val="24"/>
      <w:szCs w:val="24"/>
      <w:lang w:eastAsia="en-US"/>
    </w:rPr>
  </w:style>
  <w:style w:type="character" w:customStyle="1" w:styleId="HeaderChar">
    <w:name w:val="Header Char"/>
    <w:basedOn w:val="DefaultParagraphFont"/>
    <w:link w:val="Header"/>
    <w:uiPriority w:val="99"/>
    <w:rsid w:val="003A5E1C"/>
    <w:rPr>
      <w:rFonts w:ascii="Arial" w:hAnsi="Arial"/>
      <w:szCs w:val="24"/>
      <w:lang w:eastAsia="en-US"/>
    </w:rPr>
  </w:style>
  <w:style w:type="character" w:customStyle="1" w:styleId="FooterChar">
    <w:name w:val="Footer Char"/>
    <w:basedOn w:val="DefaultParagraphFont"/>
    <w:link w:val="Footer"/>
    <w:uiPriority w:val="99"/>
    <w:rsid w:val="003A5E1C"/>
    <w:rPr>
      <w:rFonts w:ascii="Arial Narrow" w:hAnsi="Arial Narrow"/>
      <w:b/>
      <w:sz w:val="18"/>
      <w:szCs w:val="24"/>
      <w:lang w:eastAsia="en-US"/>
    </w:rPr>
  </w:style>
  <w:style w:type="paragraph" w:styleId="ListParagraph">
    <w:name w:val="List Paragraph"/>
    <w:basedOn w:val="Normal"/>
    <w:uiPriority w:val="34"/>
    <w:qFormat/>
    <w:rsid w:val="00473CEE"/>
    <w:pPr>
      <w:ind w:left="720"/>
      <w:contextualSpacing/>
    </w:pPr>
  </w:style>
  <w:style w:type="paragraph" w:customStyle="1" w:styleId="Heading1-Un-numbered">
    <w:name w:val="Heading 1 - Un-numbered"/>
    <w:basedOn w:val="Heading1Unnumbered"/>
    <w:link w:val="Heading1-Un-numberedChar"/>
    <w:qFormat/>
    <w:rsid w:val="00670275"/>
    <w:pPr>
      <w:spacing w:after="240"/>
    </w:pPr>
  </w:style>
  <w:style w:type="character" w:customStyle="1" w:styleId="Heading1Char">
    <w:name w:val="Heading 1 Char"/>
    <w:basedOn w:val="DefaultParagraphFont"/>
    <w:link w:val="Heading1"/>
    <w:rsid w:val="00670275"/>
    <w:rPr>
      <w:rFonts w:ascii="Arial Narrow" w:hAnsi="Arial Narrow" w:cs="Arial"/>
      <w:b/>
      <w:bCs/>
      <w:kern w:val="32"/>
      <w:sz w:val="28"/>
      <w:szCs w:val="32"/>
      <w:lang w:eastAsia="en-US"/>
    </w:rPr>
  </w:style>
  <w:style w:type="character" w:customStyle="1" w:styleId="Heading1UnnumberedChar">
    <w:name w:val="Heading 1 (Unnumbered) Char"/>
    <w:basedOn w:val="Heading1Char"/>
    <w:link w:val="Heading1Unnumbered"/>
    <w:rsid w:val="00670275"/>
    <w:rPr>
      <w:rFonts w:ascii="Arial Narrow" w:hAnsi="Arial Narrow" w:cs="Arial"/>
      <w:b/>
      <w:bCs/>
      <w:kern w:val="32"/>
      <w:sz w:val="28"/>
      <w:szCs w:val="32"/>
      <w:lang w:eastAsia="en-US"/>
    </w:rPr>
  </w:style>
  <w:style w:type="character" w:customStyle="1" w:styleId="Heading1-Un-numberedChar">
    <w:name w:val="Heading 1 - Un-numbered Char"/>
    <w:basedOn w:val="Heading1UnnumberedChar"/>
    <w:link w:val="Heading1-Un-numbered"/>
    <w:rsid w:val="00670275"/>
    <w:rPr>
      <w:rFonts w:ascii="Arial Narrow" w:hAnsi="Arial Narrow" w:cs="Arial"/>
      <w:b/>
      <w:bCs/>
      <w:kern w:val="32"/>
      <w:sz w:val="28"/>
      <w:szCs w:val="32"/>
      <w:lang w:eastAsia="en-US"/>
    </w:rPr>
  </w:style>
  <w:style w:type="table" w:customStyle="1" w:styleId="TableGrid10">
    <w:name w:val="Table Grid1"/>
    <w:basedOn w:val="TableNormal"/>
    <w:next w:val="TableGrid"/>
    <w:uiPriority w:val="59"/>
    <w:rsid w:val="00871103"/>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0">
    <w:name w:val="Table Grid2"/>
    <w:basedOn w:val="TableNormal"/>
    <w:next w:val="TableGrid"/>
    <w:uiPriority w:val="59"/>
    <w:rsid w:val="00871103"/>
    <w:pPr>
      <w:jc w:val="both"/>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871103"/>
    <w:pPr>
      <w:keepLines/>
      <w:numPr>
        <w:numId w:val="0"/>
      </w:numPr>
      <w:spacing w:before="480" w:after="0" w:line="276" w:lineRule="auto"/>
      <w:jc w:val="left"/>
      <w:outlineLvl w:val="9"/>
    </w:pPr>
    <w:rPr>
      <w:rFonts w:asciiTheme="majorHAnsi" w:eastAsiaTheme="majorEastAsia" w:hAnsiTheme="majorHAnsi" w:cstheme="majorBidi"/>
      <w:color w:val="365F91" w:themeColor="accent1" w:themeShade="BF"/>
      <w:kern w:val="0"/>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pexgeoscience.co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nagement\APEX%20Standards\Report%20Standards\APEX%20Report%20Template%20-%2043-101%20-%20Draft%201v4%20-%2029%20Mar%202012_AB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6FA84-108C-4B50-990F-E194D933D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APEX Report Template - 43-101 - Draft 1v4 - 29 Mar 2012_AB2.dotx</Template>
  <TotalTime>69</TotalTime>
  <Pages>3</Pages>
  <Words>2058</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This sample text, which is intended to show how paragraphs should be tagged, can be deleted by choosing Edit &gt; Select All and pressing the Delete key</vt:lpstr>
    </vt:vector>
  </TitlesOfParts>
  <Company>Microsoft</Company>
  <LinksUpToDate>false</LinksUpToDate>
  <CharactersWithSpaces>13768</CharactersWithSpaces>
  <SharedDoc>false</SharedDoc>
  <HLinks>
    <vt:vector size="102" baseType="variant">
      <vt:variant>
        <vt:i4>3014758</vt:i4>
      </vt:variant>
      <vt:variant>
        <vt:i4>105</vt:i4>
      </vt:variant>
      <vt:variant>
        <vt:i4>0</vt:i4>
      </vt:variant>
      <vt:variant>
        <vt:i4>5</vt:i4>
      </vt:variant>
      <vt:variant>
        <vt:lpwstr>http://www.ags.gov.ab.ca/publications/abstracts/OFR_2009_07.html</vt:lpwstr>
      </vt:variant>
      <vt:variant>
        <vt:lpwstr/>
      </vt:variant>
      <vt:variant>
        <vt:i4>1572925</vt:i4>
      </vt:variant>
      <vt:variant>
        <vt:i4>92</vt:i4>
      </vt:variant>
      <vt:variant>
        <vt:i4>0</vt:i4>
      </vt:variant>
      <vt:variant>
        <vt:i4>5</vt:i4>
      </vt:variant>
      <vt:variant>
        <vt:lpwstr/>
      </vt:variant>
      <vt:variant>
        <vt:lpwstr>_Toc228603782</vt:lpwstr>
      </vt:variant>
      <vt:variant>
        <vt:i4>1572925</vt:i4>
      </vt:variant>
      <vt:variant>
        <vt:i4>83</vt:i4>
      </vt:variant>
      <vt:variant>
        <vt:i4>0</vt:i4>
      </vt:variant>
      <vt:variant>
        <vt:i4>5</vt:i4>
      </vt:variant>
      <vt:variant>
        <vt:lpwstr/>
      </vt:variant>
      <vt:variant>
        <vt:lpwstr>_Toc228603781</vt:lpwstr>
      </vt:variant>
      <vt:variant>
        <vt:i4>1572925</vt:i4>
      </vt:variant>
      <vt:variant>
        <vt:i4>77</vt:i4>
      </vt:variant>
      <vt:variant>
        <vt:i4>0</vt:i4>
      </vt:variant>
      <vt:variant>
        <vt:i4>5</vt:i4>
      </vt:variant>
      <vt:variant>
        <vt:lpwstr/>
      </vt:variant>
      <vt:variant>
        <vt:lpwstr>_Toc228603780</vt:lpwstr>
      </vt:variant>
      <vt:variant>
        <vt:i4>1507389</vt:i4>
      </vt:variant>
      <vt:variant>
        <vt:i4>71</vt:i4>
      </vt:variant>
      <vt:variant>
        <vt:i4>0</vt:i4>
      </vt:variant>
      <vt:variant>
        <vt:i4>5</vt:i4>
      </vt:variant>
      <vt:variant>
        <vt:lpwstr/>
      </vt:variant>
      <vt:variant>
        <vt:lpwstr>_Toc228603779</vt:lpwstr>
      </vt:variant>
      <vt:variant>
        <vt:i4>1507389</vt:i4>
      </vt:variant>
      <vt:variant>
        <vt:i4>65</vt:i4>
      </vt:variant>
      <vt:variant>
        <vt:i4>0</vt:i4>
      </vt:variant>
      <vt:variant>
        <vt:i4>5</vt:i4>
      </vt:variant>
      <vt:variant>
        <vt:lpwstr/>
      </vt:variant>
      <vt:variant>
        <vt:lpwstr>_Toc228603778</vt:lpwstr>
      </vt:variant>
      <vt:variant>
        <vt:i4>1179699</vt:i4>
      </vt:variant>
      <vt:variant>
        <vt:i4>56</vt:i4>
      </vt:variant>
      <vt:variant>
        <vt:i4>0</vt:i4>
      </vt:variant>
      <vt:variant>
        <vt:i4>5</vt:i4>
      </vt:variant>
      <vt:variant>
        <vt:lpwstr/>
      </vt:variant>
      <vt:variant>
        <vt:lpwstr>_Toc228603927</vt:lpwstr>
      </vt:variant>
      <vt:variant>
        <vt:i4>1179699</vt:i4>
      </vt:variant>
      <vt:variant>
        <vt:i4>50</vt:i4>
      </vt:variant>
      <vt:variant>
        <vt:i4>0</vt:i4>
      </vt:variant>
      <vt:variant>
        <vt:i4>5</vt:i4>
      </vt:variant>
      <vt:variant>
        <vt:lpwstr/>
      </vt:variant>
      <vt:variant>
        <vt:lpwstr>_Toc228603926</vt:lpwstr>
      </vt:variant>
      <vt:variant>
        <vt:i4>1179699</vt:i4>
      </vt:variant>
      <vt:variant>
        <vt:i4>44</vt:i4>
      </vt:variant>
      <vt:variant>
        <vt:i4>0</vt:i4>
      </vt:variant>
      <vt:variant>
        <vt:i4>5</vt:i4>
      </vt:variant>
      <vt:variant>
        <vt:lpwstr/>
      </vt:variant>
      <vt:variant>
        <vt:lpwstr>_Toc228603925</vt:lpwstr>
      </vt:variant>
      <vt:variant>
        <vt:i4>1179699</vt:i4>
      </vt:variant>
      <vt:variant>
        <vt:i4>38</vt:i4>
      </vt:variant>
      <vt:variant>
        <vt:i4>0</vt:i4>
      </vt:variant>
      <vt:variant>
        <vt:i4>5</vt:i4>
      </vt:variant>
      <vt:variant>
        <vt:lpwstr/>
      </vt:variant>
      <vt:variant>
        <vt:lpwstr>_Toc228603924</vt:lpwstr>
      </vt:variant>
      <vt:variant>
        <vt:i4>1179699</vt:i4>
      </vt:variant>
      <vt:variant>
        <vt:i4>32</vt:i4>
      </vt:variant>
      <vt:variant>
        <vt:i4>0</vt:i4>
      </vt:variant>
      <vt:variant>
        <vt:i4>5</vt:i4>
      </vt:variant>
      <vt:variant>
        <vt:lpwstr/>
      </vt:variant>
      <vt:variant>
        <vt:lpwstr>_Toc228603923</vt:lpwstr>
      </vt:variant>
      <vt:variant>
        <vt:i4>1179699</vt:i4>
      </vt:variant>
      <vt:variant>
        <vt:i4>26</vt:i4>
      </vt:variant>
      <vt:variant>
        <vt:i4>0</vt:i4>
      </vt:variant>
      <vt:variant>
        <vt:i4>5</vt:i4>
      </vt:variant>
      <vt:variant>
        <vt:lpwstr/>
      </vt:variant>
      <vt:variant>
        <vt:lpwstr>_Toc228603922</vt:lpwstr>
      </vt:variant>
      <vt:variant>
        <vt:i4>1179699</vt:i4>
      </vt:variant>
      <vt:variant>
        <vt:i4>20</vt:i4>
      </vt:variant>
      <vt:variant>
        <vt:i4>0</vt:i4>
      </vt:variant>
      <vt:variant>
        <vt:i4>5</vt:i4>
      </vt:variant>
      <vt:variant>
        <vt:lpwstr/>
      </vt:variant>
      <vt:variant>
        <vt:lpwstr>_Toc228603921</vt:lpwstr>
      </vt:variant>
      <vt:variant>
        <vt:i4>1179699</vt:i4>
      </vt:variant>
      <vt:variant>
        <vt:i4>14</vt:i4>
      </vt:variant>
      <vt:variant>
        <vt:i4>0</vt:i4>
      </vt:variant>
      <vt:variant>
        <vt:i4>5</vt:i4>
      </vt:variant>
      <vt:variant>
        <vt:lpwstr/>
      </vt:variant>
      <vt:variant>
        <vt:lpwstr>_Toc228603920</vt:lpwstr>
      </vt:variant>
      <vt:variant>
        <vt:i4>1114163</vt:i4>
      </vt:variant>
      <vt:variant>
        <vt:i4>8</vt:i4>
      </vt:variant>
      <vt:variant>
        <vt:i4>0</vt:i4>
      </vt:variant>
      <vt:variant>
        <vt:i4>5</vt:i4>
      </vt:variant>
      <vt:variant>
        <vt:lpwstr/>
      </vt:variant>
      <vt:variant>
        <vt:lpwstr>_Toc228603919</vt:lpwstr>
      </vt:variant>
      <vt:variant>
        <vt:i4>393305</vt:i4>
      </vt:variant>
      <vt:variant>
        <vt:i4>3</vt:i4>
      </vt:variant>
      <vt:variant>
        <vt:i4>0</vt:i4>
      </vt:variant>
      <vt:variant>
        <vt:i4>5</vt:i4>
      </vt:variant>
      <vt:variant>
        <vt:lpwstr>http://www.ags.gov.ab.ca/</vt:lpwstr>
      </vt:variant>
      <vt:variant>
        <vt:lpwstr/>
      </vt:variant>
      <vt:variant>
        <vt:i4>4980777</vt:i4>
      </vt:variant>
      <vt:variant>
        <vt:i4>0</vt:i4>
      </vt:variant>
      <vt:variant>
        <vt:i4>0</vt:i4>
      </vt:variant>
      <vt:variant>
        <vt:i4>5</vt:i4>
      </vt:variant>
      <vt:variant>
        <vt:lpwstr>mailto:AGS-Info@ercb.ca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sample text, which is intended to show how paragraphs should be tagged, can be deleted by choosing Edit &gt; Select All and pressing the Delete key</dc:title>
  <dc:creator>RoyC</dc:creator>
  <cp:lastModifiedBy>OVH SAS</cp:lastModifiedBy>
  <cp:revision>11</cp:revision>
  <cp:lastPrinted>2020-04-21T22:51:00Z</cp:lastPrinted>
  <dcterms:created xsi:type="dcterms:W3CDTF">2015-07-24T22:42:00Z</dcterms:created>
  <dcterms:modified xsi:type="dcterms:W3CDTF">2020-04-21T22:51:00Z</dcterms:modified>
</cp:coreProperties>
</file>