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08F2" w:rsidRPr="002A0E7F" w:rsidRDefault="001408F2" w:rsidP="00A3002C">
      <w:pPr>
        <w:rPr>
          <w:rFonts w:ascii="Segoe UI" w:hAnsi="Segoe UI" w:cs="Segoe UI"/>
          <w:sz w:val="14"/>
          <w:szCs w:val="14"/>
        </w:rPr>
      </w:pPr>
      <w:bookmarkStart w:id="0" w:name="_GoBack"/>
      <w:bookmarkEnd w:id="0"/>
    </w:p>
    <w:tbl>
      <w:tblPr>
        <w:tblW w:w="5000" w:type="pct"/>
        <w:tblLook w:val="04A0" w:firstRow="1" w:lastRow="0" w:firstColumn="1" w:lastColumn="0" w:noHBand="0" w:noVBand="1"/>
      </w:tblPr>
      <w:tblGrid>
        <w:gridCol w:w="701"/>
        <w:gridCol w:w="3996"/>
        <w:gridCol w:w="9199"/>
      </w:tblGrid>
      <w:tr w:rsidR="00D877EE" w:rsidRPr="00566D0A" w:rsidTr="003F28DE">
        <w:trPr>
          <w:trHeight w:val="475"/>
          <w:tblHeader/>
        </w:trPr>
        <w:tc>
          <w:tcPr>
            <w:tcW w:w="252" w:type="pct"/>
            <w:tcBorders>
              <w:top w:val="single" w:sz="8" w:space="0" w:color="auto"/>
              <w:left w:val="single" w:sz="8" w:space="0" w:color="auto"/>
              <w:bottom w:val="single" w:sz="4" w:space="0" w:color="BFBFBF"/>
              <w:right w:val="single" w:sz="12" w:space="0" w:color="FFFFFF"/>
            </w:tcBorders>
            <w:shd w:val="clear" w:color="000000" w:fill="005F83"/>
            <w:vAlign w:val="center"/>
            <w:hideMark/>
          </w:tcPr>
          <w:p w:rsidR="00C30073" w:rsidRPr="00A25418" w:rsidRDefault="00C30073" w:rsidP="00D877EE">
            <w:pPr>
              <w:spacing w:line="240" w:lineRule="auto"/>
              <w:rPr>
                <w:rFonts w:ascii="Segoe UI" w:hAnsi="Segoe UI" w:cs="Segoe UI"/>
                <w:b/>
                <w:bCs/>
                <w:color w:val="FFFFFF"/>
                <w:sz w:val="16"/>
                <w:szCs w:val="16"/>
                <w:lang w:eastAsia="en-CA"/>
              </w:rPr>
            </w:pPr>
            <w:r w:rsidRPr="00A25418">
              <w:rPr>
                <w:rFonts w:ascii="Segoe UI" w:hAnsi="Segoe UI" w:cs="Segoe UI"/>
                <w:b/>
                <w:bCs/>
                <w:color w:val="FFFFFF"/>
                <w:sz w:val="16"/>
                <w:szCs w:val="16"/>
                <w:lang w:eastAsia="en-CA"/>
              </w:rPr>
              <w:t>IR #</w:t>
            </w:r>
          </w:p>
        </w:tc>
        <w:tc>
          <w:tcPr>
            <w:tcW w:w="1438" w:type="pct"/>
            <w:tcBorders>
              <w:top w:val="single" w:sz="8" w:space="0" w:color="auto"/>
              <w:left w:val="nil"/>
              <w:bottom w:val="single" w:sz="4" w:space="0" w:color="BFBFBF"/>
              <w:right w:val="single" w:sz="12" w:space="0" w:color="FFFFFF"/>
            </w:tcBorders>
            <w:shd w:val="clear" w:color="000000" w:fill="005F83"/>
            <w:vAlign w:val="center"/>
            <w:hideMark/>
          </w:tcPr>
          <w:p w:rsidR="00C30073" w:rsidRPr="00A25418" w:rsidRDefault="00C30073" w:rsidP="00D877EE">
            <w:pPr>
              <w:spacing w:line="240" w:lineRule="auto"/>
              <w:rPr>
                <w:rFonts w:ascii="Segoe UI" w:hAnsi="Segoe UI" w:cs="Segoe UI"/>
                <w:b/>
                <w:bCs/>
                <w:color w:val="FFFFFF"/>
                <w:sz w:val="16"/>
                <w:szCs w:val="16"/>
                <w:lang w:eastAsia="en-CA"/>
              </w:rPr>
            </w:pPr>
            <w:r w:rsidRPr="00A25418">
              <w:rPr>
                <w:rFonts w:ascii="Segoe UI" w:hAnsi="Segoe UI" w:cs="Segoe UI"/>
                <w:b/>
                <w:bCs/>
                <w:color w:val="FFFFFF"/>
                <w:sz w:val="16"/>
                <w:szCs w:val="16"/>
                <w:lang w:eastAsia="en-CA"/>
              </w:rPr>
              <w:t>Comment / Issue Description / Suggested Change</w:t>
            </w:r>
          </w:p>
        </w:tc>
        <w:tc>
          <w:tcPr>
            <w:tcW w:w="3310" w:type="pct"/>
            <w:tcBorders>
              <w:top w:val="single" w:sz="8" w:space="0" w:color="auto"/>
              <w:left w:val="nil"/>
              <w:bottom w:val="single" w:sz="4" w:space="0" w:color="BFBFBF"/>
              <w:right w:val="single" w:sz="12" w:space="0" w:color="FFFFFF"/>
            </w:tcBorders>
            <w:shd w:val="clear" w:color="000000" w:fill="005F83"/>
            <w:vAlign w:val="center"/>
            <w:hideMark/>
          </w:tcPr>
          <w:p w:rsidR="00C30073" w:rsidRPr="00A25418" w:rsidRDefault="00C30073" w:rsidP="00D877EE">
            <w:pPr>
              <w:spacing w:line="240" w:lineRule="auto"/>
              <w:jc w:val="center"/>
              <w:rPr>
                <w:rFonts w:ascii="Segoe UI" w:hAnsi="Segoe UI" w:cs="Segoe UI"/>
                <w:b/>
                <w:bCs/>
                <w:color w:val="FFFFFF"/>
                <w:sz w:val="16"/>
                <w:szCs w:val="16"/>
                <w:lang w:eastAsia="en-CA"/>
              </w:rPr>
            </w:pPr>
            <w:r w:rsidRPr="00A25418">
              <w:rPr>
                <w:rFonts w:ascii="Segoe UI" w:hAnsi="Segoe UI" w:cs="Segoe UI"/>
                <w:b/>
                <w:bCs/>
                <w:color w:val="FFFFFF"/>
                <w:sz w:val="16"/>
                <w:szCs w:val="16"/>
                <w:lang w:eastAsia="en-CA"/>
              </w:rPr>
              <w:t>Proponent Response</w:t>
            </w:r>
          </w:p>
        </w:tc>
      </w:tr>
      <w:tr w:rsidR="00D877EE" w:rsidRPr="00566D0A" w:rsidTr="003F28DE">
        <w:trPr>
          <w:trHeight w:val="2519"/>
        </w:trPr>
        <w:tc>
          <w:tcPr>
            <w:tcW w:w="252" w:type="pct"/>
            <w:tcBorders>
              <w:top w:val="single" w:sz="4" w:space="0" w:color="BFBFBF"/>
              <w:left w:val="single" w:sz="4" w:space="0" w:color="BFBFBF"/>
              <w:bottom w:val="single" w:sz="4" w:space="0" w:color="BFBFBF"/>
              <w:right w:val="single" w:sz="4" w:space="0" w:color="BFBFBF"/>
            </w:tcBorders>
            <w:shd w:val="clear" w:color="auto" w:fill="auto"/>
            <w:noWrap/>
            <w:hideMark/>
          </w:tcPr>
          <w:p w:rsidR="00C30073" w:rsidRPr="00566D0A" w:rsidRDefault="00C30073" w:rsidP="00CF2352">
            <w:pPr>
              <w:spacing w:before="80" w:line="240" w:lineRule="auto"/>
              <w:rPr>
                <w:rFonts w:ascii="Segoe UI" w:hAnsi="Segoe UI" w:cs="Segoe UI"/>
                <w:color w:val="000000"/>
                <w:sz w:val="18"/>
                <w:szCs w:val="18"/>
                <w:lang w:eastAsia="en-CA"/>
              </w:rPr>
            </w:pPr>
            <w:r w:rsidRPr="00566D0A">
              <w:rPr>
                <w:rFonts w:ascii="Segoe UI" w:hAnsi="Segoe UI" w:cs="Segoe UI"/>
                <w:color w:val="000000"/>
                <w:sz w:val="18"/>
                <w:szCs w:val="18"/>
                <w:lang w:eastAsia="en-CA"/>
              </w:rPr>
              <w:t>1</w:t>
            </w:r>
          </w:p>
        </w:tc>
        <w:tc>
          <w:tcPr>
            <w:tcW w:w="1438" w:type="pct"/>
            <w:tcBorders>
              <w:top w:val="single" w:sz="4" w:space="0" w:color="BFBFBF"/>
              <w:left w:val="single" w:sz="4" w:space="0" w:color="BFBFBF"/>
              <w:bottom w:val="single" w:sz="4" w:space="0" w:color="BFBFBF"/>
              <w:right w:val="single" w:sz="4" w:space="0" w:color="BFBFBF"/>
            </w:tcBorders>
            <w:shd w:val="clear" w:color="auto" w:fill="auto"/>
            <w:hideMark/>
          </w:tcPr>
          <w:p w:rsidR="00C30073" w:rsidRPr="00566D0A" w:rsidRDefault="003830FC" w:rsidP="00CF2352">
            <w:pPr>
              <w:spacing w:before="80" w:line="240" w:lineRule="auto"/>
              <w:rPr>
                <w:rFonts w:ascii="Segoe UI" w:hAnsi="Segoe UI" w:cs="Segoe UI"/>
                <w:color w:val="000000"/>
                <w:sz w:val="18"/>
                <w:szCs w:val="18"/>
                <w:lang w:eastAsia="en-CA"/>
              </w:rPr>
            </w:pPr>
            <w:r w:rsidRPr="003830FC">
              <w:rPr>
                <w:rFonts w:ascii="Segoe UI" w:hAnsi="Segoe UI" w:cs="Segoe UI"/>
                <w:color w:val="000000"/>
                <w:sz w:val="18"/>
                <w:szCs w:val="18"/>
                <w:lang w:eastAsia="en-CA"/>
              </w:rPr>
              <w:t>Concerns regarding potential for increased vessel activity in Koojesse Inlet; recommend the Proponent discuss any considerations made during project design and proposed operations to address possible increases to local vessel activity as a result of the project and provide additional detail on any residual or significant adverse effects that may result from the project.</w:t>
            </w:r>
          </w:p>
        </w:tc>
        <w:tc>
          <w:tcPr>
            <w:tcW w:w="3310" w:type="pct"/>
            <w:tcBorders>
              <w:top w:val="single" w:sz="4" w:space="0" w:color="BFBFBF"/>
              <w:left w:val="single" w:sz="4" w:space="0" w:color="BFBFBF"/>
              <w:bottom w:val="single" w:sz="4" w:space="0" w:color="BFBFBF"/>
              <w:right w:val="single" w:sz="4" w:space="0" w:color="BFBFBF"/>
            </w:tcBorders>
            <w:shd w:val="clear" w:color="auto" w:fill="auto"/>
            <w:hideMark/>
          </w:tcPr>
          <w:p w:rsidR="00EB2901" w:rsidRDefault="00EB2901" w:rsidP="00EB2901">
            <w:pPr>
              <w:pStyle w:val="Tablenormal0"/>
            </w:pPr>
            <w:r>
              <w:t xml:space="preserve">The </w:t>
            </w:r>
            <w:r w:rsidR="006C6A5F">
              <w:t xml:space="preserve">Government of Nunavut’s </w:t>
            </w:r>
            <w:r>
              <w:t xml:space="preserve">Department of Economic Development and Transportation </w:t>
            </w:r>
            <w:r w:rsidR="00DC69A0" w:rsidRPr="00C608FA">
              <w:rPr>
                <w:rFonts w:cs="Segoe UI"/>
                <w:color w:val="000000"/>
                <w:szCs w:val="18"/>
                <w:lang w:eastAsia="en-CA"/>
              </w:rPr>
              <w:t>(EDT)</w:t>
            </w:r>
            <w:r w:rsidR="00DC69A0">
              <w:rPr>
                <w:rFonts w:cs="Segoe UI"/>
                <w:color w:val="000000"/>
                <w:szCs w:val="18"/>
                <w:lang w:eastAsia="en-CA"/>
              </w:rPr>
              <w:t xml:space="preserve"> </w:t>
            </w:r>
            <w:r>
              <w:t>is in the initial stage of planning for the operations of the Iqaluit small craft harbour facilities. The objective of the project is to improve access and safety for existing users. It is not anticipated that these improvements would result in increased boat traffic</w:t>
            </w:r>
            <w:r w:rsidR="007240B7">
              <w:t xml:space="preserve">. </w:t>
            </w:r>
            <w:r>
              <w:t>With the planned improvements, generally, the same limitations will still exist, with boat launching and retrieval largely confined to high tide at the Municipal Breakwater and the Causeway being relatively f</w:t>
            </w:r>
            <w:r w:rsidR="00713700">
              <w:t xml:space="preserve">ar removed from the community. </w:t>
            </w:r>
          </w:p>
          <w:p w:rsidR="00EB2901" w:rsidRDefault="00EB2901" w:rsidP="00EB2901">
            <w:pPr>
              <w:pStyle w:val="Tablenormal0"/>
            </w:pPr>
            <w:r>
              <w:t>Given that Iqaluit is some 300 km from the main transit route to the Arctic, it is unlikely that vessels will deviate because there are upgraded small craft harbour facilities at Iqaluit. Re</w:t>
            </w:r>
            <w:r w:rsidR="005D4A44">
              <w:t>fuel</w:t>
            </w:r>
            <w:r>
              <w:t>ing facilities are not currently available at the</w:t>
            </w:r>
            <w:r w:rsidR="00713700">
              <w:t xml:space="preserve"> </w:t>
            </w:r>
            <w:r w:rsidR="0030064C">
              <w:t xml:space="preserve">Small Craft Harbour </w:t>
            </w:r>
            <w:r w:rsidR="00713700">
              <w:t>(</w:t>
            </w:r>
            <w:r>
              <w:t>SCH</w:t>
            </w:r>
            <w:r w:rsidR="00713700">
              <w:t>)</w:t>
            </w:r>
            <w:r>
              <w:t xml:space="preserve"> or the </w:t>
            </w:r>
            <w:r w:rsidR="0030064C">
              <w:t xml:space="preserve">Causeway </w:t>
            </w:r>
            <w:r w:rsidR="008D08FF">
              <w:t xml:space="preserve">and there is no plan at this time to provide small craft or ship </w:t>
            </w:r>
            <w:r w:rsidR="005D4A44">
              <w:t>refuel</w:t>
            </w:r>
            <w:r w:rsidR="008D08FF">
              <w:t xml:space="preserve">ing capability to the SCH or the </w:t>
            </w:r>
            <w:r w:rsidR="0030064C">
              <w:t>Causeway</w:t>
            </w:r>
            <w:r w:rsidR="008D08FF">
              <w:t>.</w:t>
            </w:r>
            <w:r>
              <w:t xml:space="preserve"> It is acknowledged that the community will continue to grow, which may result in increased boaters, as will cruise and adventurer/pleasure craft traffic to Iqaluit, however, the improvements to the SCH (and causeway) are unlikely to be the driver for increased traffic.</w:t>
            </w:r>
            <w:r w:rsidR="00326068">
              <w:t xml:space="preserve"> </w:t>
            </w:r>
          </w:p>
          <w:p w:rsidR="00EB2901" w:rsidRDefault="00EB2901" w:rsidP="00EB2901">
            <w:pPr>
              <w:pStyle w:val="Tablenormal0"/>
            </w:pPr>
            <w:r>
              <w:t xml:space="preserve">The SCH improvements will result in decreased vehicle congestion, with the Municipal Breakwater providing parking, staging lanes, and a wider launching ramp. The causeway will further alleviate congestion and will provide additional vessel launching options. </w:t>
            </w:r>
            <w:r w:rsidR="009B584E">
              <w:t>Even with an increase in shipping activity, the project will improve access and navigation.</w:t>
            </w:r>
          </w:p>
          <w:p w:rsidR="00326068" w:rsidRDefault="00EB2901" w:rsidP="009B584E">
            <w:pPr>
              <w:pStyle w:val="Tablenormal0"/>
            </w:pPr>
            <w:r>
              <w:t xml:space="preserve">The </w:t>
            </w:r>
            <w:r w:rsidR="006C6A5F">
              <w:t xml:space="preserve">project </w:t>
            </w:r>
            <w:r>
              <w:t xml:space="preserve">will go through the </w:t>
            </w:r>
            <w:r w:rsidRPr="00713700">
              <w:rPr>
                <w:i/>
              </w:rPr>
              <w:t>Navigation Protection Act</w:t>
            </w:r>
            <w:r>
              <w:t xml:space="preserve"> process with Transport Canada but as indicated in the PSIR no significant impact is expected. There were no concerns raised in consultation.</w:t>
            </w:r>
            <w:r w:rsidR="00326068">
              <w:t xml:space="preserve"> </w:t>
            </w:r>
          </w:p>
          <w:p w:rsidR="00C30073" w:rsidRPr="00566D0A" w:rsidRDefault="00326068" w:rsidP="00326068">
            <w:pPr>
              <w:pStyle w:val="Tablenormal0"/>
            </w:pPr>
            <w:r>
              <w:t>Any additional cruise ship traffic using the SCH would be subject to its own permitting process</w:t>
            </w:r>
            <w:r w:rsidR="004C48C6">
              <w:t>es</w:t>
            </w:r>
            <w:r>
              <w:t>.</w:t>
            </w:r>
          </w:p>
        </w:tc>
      </w:tr>
      <w:tr w:rsidR="00D877EE" w:rsidRPr="00566D0A" w:rsidTr="003F28DE">
        <w:trPr>
          <w:trHeight w:val="3851"/>
        </w:trPr>
        <w:tc>
          <w:tcPr>
            <w:tcW w:w="252" w:type="pct"/>
            <w:tcBorders>
              <w:top w:val="single" w:sz="4" w:space="0" w:color="BFBFBF"/>
              <w:left w:val="single" w:sz="4" w:space="0" w:color="BFBFBF"/>
              <w:bottom w:val="single" w:sz="4" w:space="0" w:color="BFBFBF"/>
              <w:right w:val="single" w:sz="4" w:space="0" w:color="BFBFBF"/>
            </w:tcBorders>
            <w:shd w:val="clear" w:color="auto" w:fill="auto"/>
            <w:noWrap/>
            <w:hideMark/>
          </w:tcPr>
          <w:p w:rsidR="00C30073" w:rsidRPr="00566D0A" w:rsidRDefault="00C30073" w:rsidP="00CF2352">
            <w:pPr>
              <w:spacing w:before="80" w:line="240" w:lineRule="auto"/>
              <w:rPr>
                <w:rFonts w:ascii="Segoe UI" w:hAnsi="Segoe UI" w:cs="Segoe UI"/>
                <w:color w:val="000000"/>
                <w:sz w:val="18"/>
                <w:szCs w:val="18"/>
                <w:lang w:eastAsia="en-CA"/>
              </w:rPr>
            </w:pPr>
            <w:r w:rsidRPr="00566D0A">
              <w:rPr>
                <w:rFonts w:ascii="Segoe UI" w:hAnsi="Segoe UI" w:cs="Segoe UI"/>
                <w:color w:val="000000"/>
                <w:sz w:val="18"/>
                <w:szCs w:val="18"/>
                <w:lang w:eastAsia="en-CA"/>
              </w:rPr>
              <w:lastRenderedPageBreak/>
              <w:t>2</w:t>
            </w:r>
          </w:p>
        </w:tc>
        <w:tc>
          <w:tcPr>
            <w:tcW w:w="1438" w:type="pct"/>
            <w:tcBorders>
              <w:top w:val="single" w:sz="4" w:space="0" w:color="BFBFBF"/>
              <w:left w:val="single" w:sz="4" w:space="0" w:color="BFBFBF"/>
              <w:bottom w:val="single" w:sz="4" w:space="0" w:color="BFBFBF"/>
              <w:right w:val="single" w:sz="4" w:space="0" w:color="BFBFBF"/>
            </w:tcBorders>
            <w:shd w:val="clear" w:color="auto" w:fill="auto"/>
          </w:tcPr>
          <w:p w:rsidR="00C30073" w:rsidRPr="00566D0A" w:rsidRDefault="003830FC" w:rsidP="00CF2352">
            <w:pPr>
              <w:spacing w:before="80" w:line="240" w:lineRule="auto"/>
              <w:rPr>
                <w:rFonts w:ascii="Segoe UI" w:hAnsi="Segoe UI" w:cs="Segoe UI"/>
                <w:color w:val="000000"/>
                <w:sz w:val="18"/>
                <w:szCs w:val="18"/>
                <w:lang w:eastAsia="en-CA"/>
              </w:rPr>
            </w:pPr>
            <w:r w:rsidRPr="003830FC">
              <w:rPr>
                <w:rFonts w:ascii="Segoe UI" w:hAnsi="Segoe UI" w:cs="Segoe UI"/>
                <w:color w:val="000000"/>
                <w:sz w:val="18"/>
                <w:szCs w:val="18"/>
                <w:lang w:eastAsia="en-CA"/>
              </w:rPr>
              <w:t>Concerns regarding impacts to the marine environment as a result of onshore erosion, and lack of sediment control, and water management during construction and lack of clarity on the monitoring programs to be implemented; recommend the Proponent clarify mitigation measures to address these potential impacts and provide additional detail on its marine monitoring program.</w:t>
            </w:r>
          </w:p>
        </w:tc>
        <w:tc>
          <w:tcPr>
            <w:tcW w:w="3310" w:type="pct"/>
            <w:tcBorders>
              <w:top w:val="single" w:sz="4" w:space="0" w:color="BFBFBF"/>
              <w:left w:val="single" w:sz="4" w:space="0" w:color="BFBFBF"/>
              <w:bottom w:val="single" w:sz="4" w:space="0" w:color="BFBFBF"/>
              <w:right w:val="single" w:sz="4" w:space="0" w:color="BFBFBF"/>
            </w:tcBorders>
            <w:shd w:val="clear" w:color="auto" w:fill="auto"/>
          </w:tcPr>
          <w:p w:rsidR="009B584E" w:rsidRDefault="003830FC" w:rsidP="003830FC">
            <w:pPr>
              <w:pStyle w:val="Tablenormal0"/>
            </w:pPr>
            <w:r>
              <w:t>There is the potential for sediment to enter the water from onshore construction activities involving surface disturbance that could reduce water quality</w:t>
            </w:r>
            <w:r w:rsidR="009B584E">
              <w:t xml:space="preserve"> although the construction activity at the shoreline is limited for this</w:t>
            </w:r>
            <w:r w:rsidR="00713700">
              <w:t> </w:t>
            </w:r>
            <w:r w:rsidR="009B584E">
              <w:t>project</w:t>
            </w:r>
            <w:r>
              <w:t xml:space="preserve">. </w:t>
            </w:r>
          </w:p>
          <w:p w:rsidR="003830FC" w:rsidRDefault="003830FC" w:rsidP="003830FC">
            <w:pPr>
              <w:pStyle w:val="Tablenormal0"/>
            </w:pPr>
            <w:r>
              <w:t>At the causeway, the area of the proposed rock cut, there is a predominance of bedrock, thus the risk of shoreline erosion is low</w:t>
            </w:r>
            <w:r w:rsidR="009B584E">
              <w:t xml:space="preserve"> but it is acknowledged within the PSIR that it will be necessary to manage run-off</w:t>
            </w:r>
            <w:r>
              <w:t xml:space="preserve">. At the </w:t>
            </w:r>
            <w:r w:rsidR="00DC69A0">
              <w:t>Small Craft Harbour (</w:t>
            </w:r>
            <w:r>
              <w:t>SCH</w:t>
            </w:r>
            <w:r w:rsidR="00DC69A0">
              <w:t>)</w:t>
            </w:r>
            <w:r>
              <w:t xml:space="preserve">, the potential for sediment and erosion control (relative to the marine environment) will specifically be related to the construction of the staging lane. The sediment in the vicinity of the SCH is largely sand, and construction at the SCH will be conducted at low tide, reducing the risk of shoreline erosion. </w:t>
            </w:r>
          </w:p>
          <w:p w:rsidR="003830FC" w:rsidRDefault="003830FC" w:rsidP="003830FC">
            <w:pPr>
              <w:pStyle w:val="Tablenormal0"/>
            </w:pPr>
            <w:r>
              <w:t>As per the</w:t>
            </w:r>
            <w:r w:rsidR="00DC69A0">
              <w:t xml:space="preserve"> Construction Environmental Management Plan</w:t>
            </w:r>
            <w:r>
              <w:t xml:space="preserve"> </w:t>
            </w:r>
            <w:r w:rsidR="00DC69A0">
              <w:t>(</w:t>
            </w:r>
            <w:r>
              <w:t>CEMP</w:t>
            </w:r>
            <w:r w:rsidR="00DC69A0">
              <w:t>)</w:t>
            </w:r>
            <w:r>
              <w:t>, the Contractor will be required to apply applicable sediment and erosion control best management practices (BMPs) to meet water quality criteria. Sediment and Erosion Control and water management measures during construction are provided in Section</w:t>
            </w:r>
            <w:r w:rsidR="00DC69A0">
              <w:t> </w:t>
            </w:r>
            <w:r>
              <w:t xml:space="preserve">3.5 of the CEMP. Mitigation measures are as follows: </w:t>
            </w:r>
          </w:p>
          <w:p w:rsidR="00F71BED" w:rsidRDefault="00F71BED" w:rsidP="00F71BED">
            <w:pPr>
              <w:pStyle w:val="TableBullet1"/>
              <w:ind w:left="252" w:hanging="252"/>
            </w:pPr>
            <w:r>
              <w:t>Run-off will be visually monitored and if there is evidence of flow reaching the marine environment, perimeter controls shall be applied to act as a barrier, preventing sediment or contaminants from reaching the beach or the ocean (i.e. sediment/silt fence).</w:t>
            </w:r>
          </w:p>
          <w:p w:rsidR="003830FC" w:rsidRDefault="003830FC" w:rsidP="003830FC">
            <w:pPr>
              <w:pStyle w:val="TableBullet1"/>
              <w:ind w:left="252" w:hanging="252"/>
            </w:pPr>
            <w:r>
              <w:t>If visual monitoring identifies sediment run-off, turbidity will be measured and compared to the Canadian Council of Ministers of the Environment (CCME) guidelines for the protection of aquatic life.</w:t>
            </w:r>
          </w:p>
          <w:p w:rsidR="003830FC" w:rsidRDefault="003830FC" w:rsidP="003830FC">
            <w:pPr>
              <w:pStyle w:val="TableBullet1"/>
              <w:ind w:left="252" w:hanging="252"/>
            </w:pPr>
            <w:r>
              <w:t xml:space="preserve">Material shall be stockpiled in such a way that debris/sediments will not enter the marine environment. Material will not be stockpiled on the ice. </w:t>
            </w:r>
          </w:p>
          <w:p w:rsidR="009B584E" w:rsidRDefault="003830FC" w:rsidP="004C48C6">
            <w:pPr>
              <w:pStyle w:val="TableBullet1"/>
              <w:ind w:left="252" w:hanging="252"/>
            </w:pPr>
            <w:r>
              <w:t>Stockpiling and storage of material must occur in upland designated areas and controlled in a way that debris and sediment will not enter the marine environment.</w:t>
            </w:r>
          </w:p>
          <w:p w:rsidR="003830FC" w:rsidRDefault="009B584E" w:rsidP="003830FC">
            <w:pPr>
              <w:pStyle w:val="Tablenormal0"/>
            </w:pPr>
            <w:r>
              <w:t>As per the PSIR and CEMP</w:t>
            </w:r>
            <w:r w:rsidR="00114CB1">
              <w:t>,</w:t>
            </w:r>
            <w:r>
              <w:t xml:space="preserve"> </w:t>
            </w:r>
            <w:r w:rsidR="003830FC">
              <w:t xml:space="preserve">marine monitoring </w:t>
            </w:r>
            <w:r>
              <w:t>is planned</w:t>
            </w:r>
            <w:r w:rsidR="003830FC">
              <w:t xml:space="preserve"> and will cover precipitation events and the tidal cycle. Monitoring measures specific to monitoring of water quality </w:t>
            </w:r>
            <w:r w:rsidR="00F71BED">
              <w:t>and effects to fish and marine mammals</w:t>
            </w:r>
            <w:r w:rsidR="003830FC">
              <w:t xml:space="preserve"> have been provided in the CEMP. Additional measures may be </w:t>
            </w:r>
            <w:r>
              <w:t>through the</w:t>
            </w:r>
            <w:r w:rsidR="003830FC">
              <w:t xml:space="preserve"> </w:t>
            </w:r>
            <w:r w:rsidR="003830FC" w:rsidRPr="003830FC">
              <w:rPr>
                <w:i/>
              </w:rPr>
              <w:t>Fisheries Act</w:t>
            </w:r>
            <w:r w:rsidR="003830FC">
              <w:t xml:space="preserve"> </w:t>
            </w:r>
            <w:r>
              <w:t>process</w:t>
            </w:r>
            <w:r w:rsidR="003830FC">
              <w:t>. As per the CEMP and at a minimum the following monitoring is committed to</w:t>
            </w:r>
            <w:r w:rsidR="00F71BED">
              <w:t>, in relation to erosion and sediment control</w:t>
            </w:r>
            <w:r w:rsidR="003830FC">
              <w:t>:</w:t>
            </w:r>
          </w:p>
          <w:p w:rsidR="003830FC" w:rsidRDefault="003830FC" w:rsidP="003830FC">
            <w:pPr>
              <w:pStyle w:val="TableBullet1"/>
              <w:ind w:left="252" w:hanging="252"/>
            </w:pPr>
            <w:r>
              <w:t xml:space="preserve">Visual monitoring during </w:t>
            </w:r>
            <w:r w:rsidR="009B584E">
              <w:t xml:space="preserve">all </w:t>
            </w:r>
            <w:r>
              <w:t>in-water activities</w:t>
            </w:r>
            <w:r w:rsidR="009B584E">
              <w:t xml:space="preserve"> and activities that may result in soil/sediment entering the marine environment</w:t>
            </w:r>
            <w:r>
              <w:t xml:space="preserve">. </w:t>
            </w:r>
          </w:p>
          <w:p w:rsidR="003830FC" w:rsidRDefault="003830FC" w:rsidP="003830FC">
            <w:pPr>
              <w:pStyle w:val="TableBullet1"/>
              <w:ind w:left="252" w:hanging="252"/>
            </w:pPr>
            <w:r>
              <w:t>Minimum daily monitoring of turbidity/</w:t>
            </w:r>
            <w:r w:rsidR="00DC69A0">
              <w:t>total suspended solids (</w:t>
            </w:r>
            <w:r>
              <w:t>TSS</w:t>
            </w:r>
            <w:r w:rsidR="00DC69A0">
              <w:t>)</w:t>
            </w:r>
            <w:r>
              <w:t xml:space="preserve"> in marine waters surrounding construction using handheld monitor with </w:t>
            </w:r>
            <w:r w:rsidR="004C48C6">
              <w:t xml:space="preserve">minimum weekly </w:t>
            </w:r>
            <w:r>
              <w:t>laboratory analysis</w:t>
            </w:r>
            <w:r w:rsidR="009B584E">
              <w:t xml:space="preserve"> to verify </w:t>
            </w:r>
            <w:r w:rsidR="00F71BED">
              <w:t>resul</w:t>
            </w:r>
            <w:r w:rsidR="009B584E">
              <w:t>ts</w:t>
            </w:r>
            <w:r>
              <w:t xml:space="preserve">. </w:t>
            </w:r>
          </w:p>
          <w:p w:rsidR="003830FC" w:rsidRPr="00566D0A" w:rsidRDefault="003830FC" w:rsidP="00713700">
            <w:pPr>
              <w:pStyle w:val="TableBullet1"/>
              <w:ind w:left="252" w:hanging="252"/>
            </w:pPr>
            <w:r>
              <w:t>Comparison against CCME guidelines for the protection of aquatic life and background conditions to ensure mitigation is effective.</w:t>
            </w:r>
            <w:r w:rsidR="00713700">
              <w:t xml:space="preserve"> </w:t>
            </w:r>
          </w:p>
        </w:tc>
      </w:tr>
      <w:tr w:rsidR="00D877EE" w:rsidRPr="00566D0A" w:rsidTr="003F28DE">
        <w:trPr>
          <w:trHeight w:val="3864"/>
        </w:trPr>
        <w:tc>
          <w:tcPr>
            <w:tcW w:w="252" w:type="pct"/>
            <w:tcBorders>
              <w:top w:val="single" w:sz="4" w:space="0" w:color="BFBFBF"/>
              <w:left w:val="single" w:sz="4" w:space="0" w:color="BFBFBF"/>
              <w:bottom w:val="single" w:sz="4" w:space="0" w:color="BFBFBF"/>
              <w:right w:val="single" w:sz="4" w:space="0" w:color="BFBFBF"/>
            </w:tcBorders>
            <w:shd w:val="clear" w:color="auto" w:fill="auto"/>
            <w:noWrap/>
            <w:hideMark/>
          </w:tcPr>
          <w:p w:rsidR="00C30073" w:rsidRPr="00566D0A" w:rsidRDefault="00C30073" w:rsidP="00CF2352">
            <w:pPr>
              <w:spacing w:before="80" w:line="240" w:lineRule="auto"/>
              <w:rPr>
                <w:rFonts w:ascii="Segoe UI" w:hAnsi="Segoe UI" w:cs="Segoe UI"/>
                <w:color w:val="000000"/>
                <w:sz w:val="18"/>
                <w:szCs w:val="18"/>
                <w:lang w:eastAsia="en-CA"/>
              </w:rPr>
            </w:pPr>
            <w:r w:rsidRPr="00566D0A">
              <w:rPr>
                <w:rFonts w:ascii="Segoe UI" w:hAnsi="Segoe UI" w:cs="Segoe UI"/>
                <w:color w:val="000000"/>
                <w:sz w:val="18"/>
                <w:szCs w:val="18"/>
                <w:lang w:eastAsia="en-CA"/>
              </w:rPr>
              <w:lastRenderedPageBreak/>
              <w:t>3</w:t>
            </w:r>
          </w:p>
        </w:tc>
        <w:tc>
          <w:tcPr>
            <w:tcW w:w="1438" w:type="pct"/>
            <w:tcBorders>
              <w:top w:val="single" w:sz="4" w:space="0" w:color="BFBFBF"/>
              <w:left w:val="single" w:sz="4" w:space="0" w:color="BFBFBF"/>
              <w:bottom w:val="single" w:sz="4" w:space="0" w:color="BFBFBF"/>
              <w:right w:val="single" w:sz="4" w:space="0" w:color="BFBFBF"/>
            </w:tcBorders>
            <w:shd w:val="clear" w:color="000000" w:fill="FFFFFF"/>
          </w:tcPr>
          <w:p w:rsidR="00C30073" w:rsidRPr="00566D0A" w:rsidRDefault="00C608FA" w:rsidP="00CF2352">
            <w:pPr>
              <w:spacing w:before="80" w:line="240" w:lineRule="auto"/>
              <w:rPr>
                <w:rFonts w:ascii="Segoe UI" w:hAnsi="Segoe UI" w:cs="Segoe UI"/>
                <w:color w:val="000000"/>
                <w:sz w:val="18"/>
                <w:szCs w:val="18"/>
                <w:lang w:eastAsia="en-CA"/>
              </w:rPr>
            </w:pPr>
            <w:r w:rsidRPr="00C608FA">
              <w:rPr>
                <w:rFonts w:ascii="Segoe UI" w:hAnsi="Segoe UI" w:cs="Segoe UI"/>
                <w:color w:val="000000"/>
                <w:sz w:val="18"/>
                <w:szCs w:val="18"/>
                <w:lang w:eastAsia="en-CA"/>
              </w:rPr>
              <w:t>Concerns regarding potential for acid rock drainage (ARD) in the cut rock on site; recommend the Proponent clarify what contingencies would be used should ARD be identified.</w:t>
            </w:r>
          </w:p>
        </w:tc>
        <w:tc>
          <w:tcPr>
            <w:tcW w:w="3310" w:type="pct"/>
            <w:tcBorders>
              <w:top w:val="single" w:sz="4" w:space="0" w:color="BFBFBF"/>
              <w:left w:val="single" w:sz="4" w:space="0" w:color="BFBFBF"/>
              <w:bottom w:val="single" w:sz="4" w:space="0" w:color="BFBFBF"/>
              <w:right w:val="single" w:sz="4" w:space="0" w:color="BFBFBF"/>
            </w:tcBorders>
            <w:shd w:val="clear" w:color="auto" w:fill="auto"/>
          </w:tcPr>
          <w:p w:rsidR="00C608FA" w:rsidRPr="00C608FA" w:rsidRDefault="00C608FA" w:rsidP="00C608FA">
            <w:pPr>
              <w:pStyle w:val="Tablenormal0"/>
              <w:rPr>
                <w:rFonts w:cs="Segoe UI"/>
                <w:color w:val="000000"/>
                <w:szCs w:val="18"/>
                <w:lang w:eastAsia="en-CA"/>
              </w:rPr>
            </w:pPr>
            <w:r w:rsidRPr="00C608FA">
              <w:rPr>
                <w:rFonts w:cs="Segoe UI"/>
                <w:color w:val="000000"/>
                <w:szCs w:val="18"/>
                <w:lang w:eastAsia="en-CA"/>
              </w:rPr>
              <w:t xml:space="preserve">To assess the </w:t>
            </w:r>
            <w:r w:rsidR="00713700" w:rsidRPr="00C608FA">
              <w:rPr>
                <w:rFonts w:cs="Segoe UI"/>
                <w:color w:val="000000"/>
                <w:szCs w:val="18"/>
                <w:lang w:eastAsia="en-CA"/>
              </w:rPr>
              <w:t xml:space="preserve">acid rock drainage </w:t>
            </w:r>
            <w:r w:rsidR="00713700">
              <w:rPr>
                <w:rFonts w:cs="Segoe UI"/>
                <w:color w:val="000000"/>
                <w:szCs w:val="18"/>
                <w:lang w:eastAsia="en-CA"/>
              </w:rPr>
              <w:t>(</w:t>
            </w:r>
            <w:r w:rsidRPr="00C608FA">
              <w:rPr>
                <w:rFonts w:cs="Segoe UI"/>
                <w:color w:val="000000"/>
                <w:szCs w:val="18"/>
                <w:lang w:eastAsia="en-CA"/>
              </w:rPr>
              <w:t>ARD</w:t>
            </w:r>
            <w:r w:rsidR="00713700">
              <w:rPr>
                <w:rFonts w:cs="Segoe UI"/>
                <w:color w:val="000000"/>
                <w:szCs w:val="18"/>
                <w:lang w:eastAsia="en-CA"/>
              </w:rPr>
              <w:t>)</w:t>
            </w:r>
            <w:r w:rsidRPr="00C608FA">
              <w:rPr>
                <w:rFonts w:cs="Segoe UI"/>
                <w:color w:val="000000"/>
                <w:szCs w:val="18"/>
                <w:lang w:eastAsia="en-CA"/>
              </w:rPr>
              <w:t xml:space="preserve"> potential, a field </w:t>
            </w:r>
            <w:r w:rsidR="007815AC">
              <w:rPr>
                <w:rFonts w:cs="Segoe UI"/>
                <w:color w:val="000000"/>
                <w:szCs w:val="18"/>
                <w:lang w:eastAsia="en-CA"/>
              </w:rPr>
              <w:t>survey</w:t>
            </w:r>
            <w:r w:rsidR="007815AC" w:rsidRPr="00C608FA">
              <w:rPr>
                <w:rFonts w:cs="Segoe UI"/>
                <w:color w:val="000000"/>
                <w:szCs w:val="18"/>
                <w:lang w:eastAsia="en-CA"/>
              </w:rPr>
              <w:t xml:space="preserve"> </w:t>
            </w:r>
            <w:r w:rsidR="007815AC">
              <w:rPr>
                <w:rFonts w:cs="Segoe UI"/>
                <w:color w:val="000000"/>
                <w:szCs w:val="18"/>
                <w:lang w:eastAsia="en-CA"/>
              </w:rPr>
              <w:t xml:space="preserve">was undertaken </w:t>
            </w:r>
            <w:r w:rsidRPr="00C608FA">
              <w:rPr>
                <w:rFonts w:cs="Segoe UI"/>
                <w:color w:val="000000"/>
                <w:szCs w:val="18"/>
                <w:lang w:eastAsia="en-CA"/>
              </w:rPr>
              <w:t xml:space="preserve">by a qualified geologist to inspect the site at the proposed cut area at the causeway. During this </w:t>
            </w:r>
            <w:r w:rsidR="007815AC">
              <w:rPr>
                <w:rFonts w:cs="Segoe UI"/>
                <w:color w:val="000000"/>
                <w:szCs w:val="18"/>
                <w:lang w:eastAsia="en-CA"/>
              </w:rPr>
              <w:t>survey</w:t>
            </w:r>
            <w:r w:rsidRPr="00C608FA">
              <w:rPr>
                <w:rFonts w:cs="Segoe UI"/>
                <w:color w:val="000000"/>
                <w:szCs w:val="18"/>
                <w:lang w:eastAsia="en-CA"/>
              </w:rPr>
              <w:t>, representative samples were collected from both the surface and the exposed blasted rock face.</w:t>
            </w:r>
          </w:p>
          <w:p w:rsidR="00C608FA" w:rsidRPr="00C608FA" w:rsidRDefault="00C608FA" w:rsidP="00C608FA">
            <w:pPr>
              <w:pStyle w:val="Tablenormal0"/>
              <w:rPr>
                <w:rFonts w:cs="Segoe UI"/>
                <w:color w:val="000000"/>
                <w:szCs w:val="18"/>
                <w:lang w:eastAsia="en-CA"/>
              </w:rPr>
            </w:pPr>
            <w:r w:rsidRPr="00C608FA">
              <w:rPr>
                <w:rFonts w:cs="Segoe UI"/>
                <w:color w:val="000000"/>
                <w:szCs w:val="18"/>
                <w:lang w:eastAsia="en-CA"/>
              </w:rPr>
              <w:t xml:space="preserve">Neither sulphide minerals, nor obvious signs of existing acid generation, were observed. Minimal weathering (i.e. rock degradation) was observed at the site to be excavated and in the existing rock quarry. The collected samples were considered representative of fresh, unweathered rock. Field observations and the general geology of the proposed rock excavation site did not indicate sufficient spatial variability of rock composition to foresee or predict a different mineral composition in the deeper zone to be excavated during construction, compared to the shallow zone sampled. </w:t>
            </w:r>
          </w:p>
          <w:p w:rsidR="00C608FA" w:rsidRPr="00C608FA" w:rsidRDefault="00C608FA" w:rsidP="00C608FA">
            <w:pPr>
              <w:pStyle w:val="Tablenormal0"/>
              <w:rPr>
                <w:rFonts w:cs="Segoe UI"/>
                <w:color w:val="000000"/>
                <w:szCs w:val="18"/>
                <w:lang w:eastAsia="en-CA"/>
              </w:rPr>
            </w:pPr>
            <w:r w:rsidRPr="00C608FA">
              <w:rPr>
                <w:rFonts w:cs="Segoe UI"/>
                <w:color w:val="000000"/>
                <w:szCs w:val="18"/>
                <w:lang w:eastAsia="en-CA"/>
              </w:rPr>
              <w:t xml:space="preserve">A detailed laboratory geochemical testing program on the collected samples was undertaken, including acid-base accounting, ultra-trace metal analysis, leach testing (e.g., shake flask extraction) and x-ray diffraction to assess the potential for ARD related to rock material from the rock areas to be excavated. Analyses of the test results indicate that the predicted </w:t>
            </w:r>
            <w:r w:rsidR="00DC69A0" w:rsidRPr="00C608FA">
              <w:rPr>
                <w:rFonts w:cs="Segoe UI"/>
                <w:color w:val="000000"/>
                <w:szCs w:val="18"/>
                <w:lang w:eastAsia="en-CA"/>
              </w:rPr>
              <w:t>acid rock drainage</w:t>
            </w:r>
            <w:r w:rsidR="00DC69A0">
              <w:rPr>
                <w:rFonts w:cs="Segoe UI"/>
                <w:color w:val="000000"/>
                <w:szCs w:val="18"/>
                <w:lang w:eastAsia="en-CA"/>
              </w:rPr>
              <w:t>/metal leaching (</w:t>
            </w:r>
            <w:r w:rsidRPr="00C608FA">
              <w:rPr>
                <w:rFonts w:cs="Segoe UI"/>
                <w:color w:val="000000"/>
                <w:szCs w:val="18"/>
                <w:lang w:eastAsia="en-CA"/>
              </w:rPr>
              <w:t>ARD/ML</w:t>
            </w:r>
            <w:r w:rsidR="00DC69A0">
              <w:rPr>
                <w:rFonts w:cs="Segoe UI"/>
                <w:color w:val="000000"/>
                <w:szCs w:val="18"/>
                <w:lang w:eastAsia="en-CA"/>
              </w:rPr>
              <w:t>)</w:t>
            </w:r>
            <w:r w:rsidRPr="00C608FA">
              <w:rPr>
                <w:rFonts w:cs="Segoe UI"/>
                <w:color w:val="000000"/>
                <w:szCs w:val="18"/>
                <w:lang w:eastAsia="en-CA"/>
              </w:rPr>
              <w:t xml:space="preserve"> potential is low: the neutralization potential ratio was greater than two (2) for all the samples, no metals of potential concern were identified in the leach test and the rock sampled did not contain sulphide minerals to potentially generate ARD, because they consisted of geochemically inert aluminosilicates (refer to Iqaluit Marine Infrastructure</w:t>
            </w:r>
            <w:r w:rsidR="00713700">
              <w:rPr>
                <w:rFonts w:cs="Segoe UI"/>
                <w:color w:val="000000"/>
                <w:szCs w:val="18"/>
                <w:lang w:eastAsia="en-CA"/>
              </w:rPr>
              <w:t xml:space="preserve"> </w:t>
            </w:r>
            <w:r w:rsidRPr="00C608FA">
              <w:rPr>
                <w:rFonts w:cs="Segoe UI"/>
                <w:color w:val="000000"/>
                <w:szCs w:val="18"/>
                <w:lang w:eastAsia="en-CA"/>
              </w:rPr>
              <w:t>- Terrestrial and Human Environmental Baseline Report).</w:t>
            </w:r>
          </w:p>
          <w:p w:rsidR="00C608FA" w:rsidRPr="00C608FA" w:rsidRDefault="00C608FA" w:rsidP="00C608FA">
            <w:pPr>
              <w:pStyle w:val="Tablenormal0"/>
              <w:rPr>
                <w:rFonts w:cs="Segoe UI"/>
                <w:color w:val="000000"/>
                <w:szCs w:val="18"/>
                <w:lang w:eastAsia="en-CA"/>
              </w:rPr>
            </w:pPr>
            <w:r w:rsidRPr="00C608FA">
              <w:rPr>
                <w:rFonts w:cs="Segoe UI"/>
                <w:color w:val="000000"/>
                <w:szCs w:val="18"/>
                <w:lang w:eastAsia="en-CA"/>
              </w:rPr>
              <w:t>Despite the low likelihood of encountering ARD susceptible rock on this project, the rock cut will be monitored, as it progresses, and if rocks suspected of containing elevated sulphide mineral to potentially generate ARD (e.g. as vein or fracture fillings) are identified, those rock materials will be segregated and field screened for ARD. Field screening would involve examin</w:t>
            </w:r>
            <w:r w:rsidR="00326068">
              <w:rPr>
                <w:rFonts w:cs="Segoe UI"/>
                <w:color w:val="000000"/>
                <w:szCs w:val="18"/>
                <w:lang w:eastAsia="en-CA"/>
              </w:rPr>
              <w:t>ation</w:t>
            </w:r>
            <w:r w:rsidRPr="00C608FA">
              <w:rPr>
                <w:rFonts w:cs="Segoe UI"/>
                <w:color w:val="000000"/>
                <w:szCs w:val="18"/>
                <w:lang w:eastAsia="en-CA"/>
              </w:rPr>
              <w:t xml:space="preserve"> for the presence of sulphides using a magnifying glass, as well as conducting acid tests to determine the presence of carbonates. If the field tests confirm the presence of elevated sulphide mineral content, further samples of the suspect material will be collected and sent to the laboratory for detailed testing. In the meantime, the suspect material will not be used for construction and will be stockpiled and isolated from the atmosphere (e.g. covered with a</w:t>
            </w:r>
            <w:r w:rsidR="00DC69A0">
              <w:rPr>
                <w:rFonts w:cs="Segoe UI"/>
                <w:color w:val="000000"/>
                <w:szCs w:val="18"/>
                <w:lang w:eastAsia="en-CA"/>
              </w:rPr>
              <w:t xml:space="preserve"> High </w:t>
            </w:r>
            <w:r w:rsidR="00DC69A0" w:rsidRPr="00DC69A0">
              <w:rPr>
                <w:rFonts w:cs="Segoe UI"/>
                <w:color w:val="000000"/>
                <w:szCs w:val="18"/>
                <w:lang w:eastAsia="en-CA"/>
              </w:rPr>
              <w:t>Density Polyethylene</w:t>
            </w:r>
            <w:r w:rsidRPr="00C608FA">
              <w:rPr>
                <w:rFonts w:cs="Segoe UI"/>
                <w:color w:val="000000"/>
                <w:szCs w:val="18"/>
                <w:lang w:eastAsia="en-CA"/>
              </w:rPr>
              <w:t xml:space="preserve"> </w:t>
            </w:r>
            <w:r w:rsidR="00DC69A0">
              <w:rPr>
                <w:rFonts w:cs="Segoe UI"/>
                <w:color w:val="000000"/>
                <w:szCs w:val="18"/>
                <w:lang w:eastAsia="en-CA"/>
              </w:rPr>
              <w:t>[</w:t>
            </w:r>
            <w:r w:rsidRPr="00C608FA">
              <w:rPr>
                <w:rFonts w:cs="Segoe UI"/>
                <w:color w:val="000000"/>
                <w:szCs w:val="18"/>
                <w:lang w:eastAsia="en-CA"/>
              </w:rPr>
              <w:t>HDPP</w:t>
            </w:r>
            <w:r w:rsidR="00DC69A0">
              <w:rPr>
                <w:rFonts w:cs="Segoe UI"/>
                <w:color w:val="000000"/>
                <w:szCs w:val="18"/>
                <w:lang w:eastAsia="en-CA"/>
              </w:rPr>
              <w:t>]</w:t>
            </w:r>
            <w:r w:rsidRPr="00C608FA">
              <w:rPr>
                <w:rFonts w:cs="Segoe UI"/>
                <w:color w:val="000000"/>
                <w:szCs w:val="18"/>
                <w:lang w:eastAsia="en-CA"/>
              </w:rPr>
              <w:t xml:space="preserve">) and contact water, if any, will be captured, stored and later treated, if needed. If laboratory testing confirms elevated potential for ARD, the material will be permanently disposed of in a suitably constructed stockpile in line with current ARD management guidelines and best practices. </w:t>
            </w:r>
          </w:p>
          <w:p w:rsidR="00C30073" w:rsidRPr="00566D0A" w:rsidRDefault="00C608FA" w:rsidP="00C608FA">
            <w:pPr>
              <w:pStyle w:val="Tablenormal0"/>
              <w:rPr>
                <w:rFonts w:cs="Segoe UI"/>
                <w:color w:val="000000"/>
                <w:szCs w:val="18"/>
                <w:lang w:eastAsia="en-CA"/>
              </w:rPr>
            </w:pPr>
            <w:r w:rsidRPr="00C608FA">
              <w:rPr>
                <w:rFonts w:cs="Segoe UI"/>
                <w:color w:val="000000"/>
                <w:szCs w:val="18"/>
                <w:lang w:eastAsia="en-CA"/>
              </w:rPr>
              <w:t>Final rock cut surfaces that are to remain after construction is completed will be inspected for signs of potential ARD and subjected to further testing if necessary. If there are seams with ARD generating potential that remain exposed in the cut face, they may be over excavated and added to the ARD management stockpile. If needed, a series diversions and collection ditches will be designed and built to divert clean water from areas containing potential acid generating rock, and collect and convey contact water to a collection pond for monitoring and treatment. The ditches and collection pond will be sized and built as per regulatory requirements.</w:t>
            </w:r>
          </w:p>
        </w:tc>
      </w:tr>
      <w:tr w:rsidR="00D877EE" w:rsidRPr="00566D0A" w:rsidTr="003F28DE">
        <w:trPr>
          <w:trHeight w:val="3635"/>
        </w:trPr>
        <w:tc>
          <w:tcPr>
            <w:tcW w:w="252" w:type="pct"/>
            <w:tcBorders>
              <w:top w:val="single" w:sz="4" w:space="0" w:color="BFBFBF"/>
              <w:left w:val="single" w:sz="4" w:space="0" w:color="BFBFBF"/>
              <w:bottom w:val="single" w:sz="4" w:space="0" w:color="BFBFBF"/>
              <w:right w:val="single" w:sz="4" w:space="0" w:color="BFBFBF"/>
            </w:tcBorders>
            <w:shd w:val="clear" w:color="auto" w:fill="auto"/>
            <w:noWrap/>
            <w:hideMark/>
          </w:tcPr>
          <w:p w:rsidR="00C30073" w:rsidRPr="00566D0A" w:rsidRDefault="00C30073" w:rsidP="00567D24">
            <w:pPr>
              <w:spacing w:before="80" w:line="240" w:lineRule="auto"/>
              <w:rPr>
                <w:rFonts w:ascii="Segoe UI" w:hAnsi="Segoe UI" w:cs="Segoe UI"/>
                <w:color w:val="000000"/>
                <w:sz w:val="18"/>
                <w:szCs w:val="18"/>
                <w:lang w:eastAsia="en-CA"/>
              </w:rPr>
            </w:pPr>
            <w:r w:rsidRPr="00566D0A">
              <w:rPr>
                <w:rFonts w:ascii="Segoe UI" w:hAnsi="Segoe UI" w:cs="Segoe UI"/>
                <w:color w:val="000000"/>
                <w:sz w:val="18"/>
                <w:szCs w:val="18"/>
                <w:lang w:eastAsia="en-CA"/>
              </w:rPr>
              <w:lastRenderedPageBreak/>
              <w:t>4</w:t>
            </w:r>
          </w:p>
        </w:tc>
        <w:tc>
          <w:tcPr>
            <w:tcW w:w="1438" w:type="pct"/>
            <w:tcBorders>
              <w:top w:val="single" w:sz="4" w:space="0" w:color="BFBFBF"/>
              <w:left w:val="single" w:sz="4" w:space="0" w:color="BFBFBF"/>
              <w:bottom w:val="single" w:sz="4" w:space="0" w:color="BFBFBF"/>
              <w:right w:val="single" w:sz="4" w:space="0" w:color="BFBFBF"/>
            </w:tcBorders>
            <w:shd w:val="clear" w:color="auto" w:fill="auto"/>
          </w:tcPr>
          <w:p w:rsidR="00C30073" w:rsidRPr="00566D0A" w:rsidRDefault="00C608FA" w:rsidP="00CF2352">
            <w:pPr>
              <w:spacing w:before="80" w:line="240" w:lineRule="auto"/>
              <w:rPr>
                <w:rFonts w:ascii="Segoe UI" w:hAnsi="Segoe UI" w:cs="Segoe UI"/>
                <w:color w:val="000000"/>
                <w:sz w:val="18"/>
                <w:szCs w:val="18"/>
                <w:lang w:eastAsia="en-CA"/>
              </w:rPr>
            </w:pPr>
            <w:r w:rsidRPr="00C608FA">
              <w:rPr>
                <w:rFonts w:ascii="Segoe UI" w:hAnsi="Segoe UI" w:cs="Segoe UI"/>
                <w:color w:val="000000"/>
                <w:sz w:val="18"/>
                <w:szCs w:val="18"/>
                <w:lang w:eastAsia="en-CA"/>
              </w:rPr>
              <w:t>Reference to emergency response plan in application, but no detail provided on what types of emergencies would be considered during response planning for either construction or operations which leads to uncertainties in understanding possible impacts of the project; recommend the Proponent provide an overview of the types of emergencies that may arise from the project and the types of mitigation or plans that may be employed to address the impacts.</w:t>
            </w:r>
          </w:p>
        </w:tc>
        <w:tc>
          <w:tcPr>
            <w:tcW w:w="3310" w:type="pct"/>
            <w:tcBorders>
              <w:top w:val="single" w:sz="4" w:space="0" w:color="BFBFBF"/>
              <w:left w:val="single" w:sz="4" w:space="0" w:color="BFBFBF"/>
              <w:bottom w:val="single" w:sz="4" w:space="0" w:color="BFBFBF"/>
              <w:right w:val="single" w:sz="4" w:space="0" w:color="BFBFBF"/>
            </w:tcBorders>
            <w:shd w:val="clear" w:color="auto" w:fill="auto"/>
            <w:hideMark/>
          </w:tcPr>
          <w:p w:rsidR="00C608FA" w:rsidRPr="00C608FA" w:rsidRDefault="00C30073" w:rsidP="00C608FA">
            <w:pPr>
              <w:pStyle w:val="Tablenormal0"/>
              <w:rPr>
                <w:rFonts w:cs="Segoe UI"/>
                <w:color w:val="000000"/>
                <w:szCs w:val="18"/>
                <w:lang w:eastAsia="en-CA"/>
              </w:rPr>
            </w:pPr>
            <w:r w:rsidRPr="00566D0A">
              <w:rPr>
                <w:rFonts w:cs="Segoe UI"/>
                <w:color w:val="000000"/>
                <w:szCs w:val="18"/>
                <w:lang w:eastAsia="en-CA"/>
              </w:rPr>
              <w:br w:type="page"/>
            </w:r>
            <w:r w:rsidR="00C608FA" w:rsidRPr="00C608FA">
              <w:rPr>
                <w:rFonts w:cs="Segoe UI"/>
                <w:color w:val="000000"/>
                <w:szCs w:val="18"/>
                <w:lang w:eastAsia="en-CA"/>
              </w:rPr>
              <w:t xml:space="preserve">Human health and safety and environmental protection are paramount considerations for </w:t>
            </w:r>
            <w:r w:rsidR="00F6541B">
              <w:rPr>
                <w:rFonts w:cs="Segoe UI"/>
                <w:color w:val="000000"/>
                <w:szCs w:val="18"/>
                <w:lang w:eastAsia="en-CA"/>
              </w:rPr>
              <w:t xml:space="preserve">the </w:t>
            </w:r>
            <w:r w:rsidR="00C608FA" w:rsidRPr="00C608FA">
              <w:rPr>
                <w:rFonts w:cs="Segoe UI"/>
                <w:color w:val="000000"/>
                <w:szCs w:val="18"/>
                <w:lang w:eastAsia="en-CA"/>
              </w:rPr>
              <w:t xml:space="preserve">Government of Nunavut during construction of the </w:t>
            </w:r>
            <w:r w:rsidR="006C6A5F" w:rsidRPr="00C608FA">
              <w:rPr>
                <w:rFonts w:cs="Segoe UI"/>
                <w:color w:val="000000"/>
                <w:szCs w:val="18"/>
                <w:lang w:eastAsia="en-CA"/>
              </w:rPr>
              <w:t>project</w:t>
            </w:r>
            <w:r w:rsidR="00C608FA" w:rsidRPr="00C608FA">
              <w:rPr>
                <w:rFonts w:cs="Segoe UI"/>
                <w:color w:val="000000"/>
                <w:szCs w:val="18"/>
                <w:lang w:eastAsia="en-CA"/>
              </w:rPr>
              <w:t>.</w:t>
            </w:r>
          </w:p>
          <w:p w:rsidR="00C608FA" w:rsidRPr="00C608FA" w:rsidRDefault="00C608FA" w:rsidP="00C608FA">
            <w:pPr>
              <w:pStyle w:val="Tablenormal0"/>
              <w:rPr>
                <w:rFonts w:cs="Segoe UI"/>
                <w:color w:val="000000"/>
                <w:szCs w:val="18"/>
                <w:lang w:eastAsia="en-CA"/>
              </w:rPr>
            </w:pPr>
            <w:r w:rsidRPr="00C608FA">
              <w:rPr>
                <w:rFonts w:cs="Segoe UI"/>
                <w:color w:val="000000"/>
                <w:szCs w:val="18"/>
                <w:lang w:eastAsia="en-CA"/>
              </w:rPr>
              <w:t xml:space="preserve">An Emergency Response Plan (ERP) will be prepared for the </w:t>
            </w:r>
            <w:r w:rsidR="006C6A5F" w:rsidRPr="00C608FA">
              <w:rPr>
                <w:rFonts w:cs="Segoe UI"/>
                <w:color w:val="000000"/>
                <w:szCs w:val="18"/>
                <w:lang w:eastAsia="en-CA"/>
              </w:rPr>
              <w:t xml:space="preserve">project </w:t>
            </w:r>
            <w:r w:rsidRPr="00C608FA">
              <w:rPr>
                <w:rFonts w:cs="Segoe UI"/>
                <w:color w:val="000000"/>
                <w:szCs w:val="18"/>
                <w:lang w:eastAsia="en-CA"/>
              </w:rPr>
              <w:t>by the Contractor that outlines the protection of personnel, the public, and the environment in the event of an emergency scenario during construction.</w:t>
            </w:r>
          </w:p>
          <w:p w:rsidR="00C608FA" w:rsidRPr="00C608FA" w:rsidRDefault="00C608FA" w:rsidP="00C608FA">
            <w:pPr>
              <w:pStyle w:val="Tablenormal0"/>
              <w:rPr>
                <w:rFonts w:cs="Segoe UI"/>
                <w:color w:val="000000"/>
                <w:szCs w:val="18"/>
                <w:lang w:eastAsia="en-CA"/>
              </w:rPr>
            </w:pPr>
            <w:r w:rsidRPr="00C608FA">
              <w:rPr>
                <w:rFonts w:cs="Segoe UI"/>
                <w:color w:val="000000"/>
                <w:szCs w:val="18"/>
                <w:lang w:eastAsia="en-CA"/>
              </w:rPr>
              <w:t xml:space="preserve">The scope of the Construction ERP will encompass a range of incidents during the construction phase of the </w:t>
            </w:r>
            <w:r w:rsidR="006C6A5F" w:rsidRPr="00C608FA">
              <w:rPr>
                <w:rFonts w:cs="Segoe UI"/>
                <w:color w:val="000000"/>
                <w:szCs w:val="18"/>
                <w:lang w:eastAsia="en-CA"/>
              </w:rPr>
              <w:t xml:space="preserve">project </w:t>
            </w:r>
            <w:r w:rsidRPr="00C608FA">
              <w:rPr>
                <w:rFonts w:cs="Segoe UI"/>
                <w:color w:val="000000"/>
                <w:szCs w:val="18"/>
                <w:lang w:eastAsia="en-CA"/>
              </w:rPr>
              <w:t xml:space="preserve">that may require the initiation of an Emergency Medical or Environmental Response. The ERP will also consider the possibility that more than one type of response may be required for any one incident. </w:t>
            </w:r>
          </w:p>
          <w:p w:rsidR="00C608FA" w:rsidRPr="00C608FA" w:rsidRDefault="00C608FA" w:rsidP="00C608FA">
            <w:pPr>
              <w:pStyle w:val="Tablenormal0"/>
              <w:rPr>
                <w:rFonts w:cs="Segoe UI"/>
                <w:color w:val="000000"/>
                <w:szCs w:val="18"/>
                <w:lang w:eastAsia="en-CA"/>
              </w:rPr>
            </w:pPr>
            <w:r w:rsidRPr="00C608FA">
              <w:rPr>
                <w:rFonts w:cs="Segoe UI"/>
                <w:color w:val="000000"/>
                <w:szCs w:val="18"/>
                <w:lang w:eastAsia="en-CA"/>
              </w:rPr>
              <w:t xml:space="preserve">Possible emergency situations at the </w:t>
            </w:r>
            <w:r w:rsidR="006C6A5F">
              <w:t>Small Craft Harbour (SCH)</w:t>
            </w:r>
            <w:r w:rsidRPr="00C608FA">
              <w:rPr>
                <w:rFonts w:cs="Segoe UI"/>
                <w:color w:val="000000"/>
                <w:szCs w:val="18"/>
                <w:lang w:eastAsia="en-CA"/>
              </w:rPr>
              <w:t xml:space="preserve"> </w:t>
            </w:r>
            <w:r w:rsidR="006C6A5F" w:rsidRPr="00C608FA">
              <w:rPr>
                <w:rFonts w:cs="Segoe UI"/>
                <w:color w:val="000000"/>
                <w:szCs w:val="18"/>
                <w:lang w:eastAsia="en-CA"/>
              </w:rPr>
              <w:t xml:space="preserve">project </w:t>
            </w:r>
            <w:r w:rsidRPr="00C608FA">
              <w:rPr>
                <w:rFonts w:cs="Segoe UI"/>
                <w:color w:val="000000"/>
                <w:szCs w:val="18"/>
                <w:lang w:eastAsia="en-CA"/>
              </w:rPr>
              <w:t>site during construction include but are not limited to:</w:t>
            </w:r>
          </w:p>
          <w:p w:rsidR="00C608FA" w:rsidRPr="00C608FA" w:rsidRDefault="00C608FA" w:rsidP="00C608FA">
            <w:pPr>
              <w:pStyle w:val="TableBullet1"/>
              <w:ind w:left="252" w:hanging="270"/>
            </w:pPr>
            <w:r w:rsidRPr="00C608FA">
              <w:t>Fire/</w:t>
            </w:r>
            <w:r>
              <w:t>e</w:t>
            </w:r>
            <w:r w:rsidRPr="00C608FA">
              <w:t>xplosion</w:t>
            </w:r>
          </w:p>
          <w:p w:rsidR="00C608FA" w:rsidRPr="00C608FA" w:rsidRDefault="00C608FA" w:rsidP="00C608FA">
            <w:pPr>
              <w:pStyle w:val="TableBullet1"/>
              <w:ind w:left="252" w:hanging="270"/>
            </w:pPr>
            <w:r w:rsidRPr="00C608FA">
              <w:t>Vehicle and mobile equipment incidents</w:t>
            </w:r>
          </w:p>
          <w:p w:rsidR="00C608FA" w:rsidRPr="00C608FA" w:rsidRDefault="00C608FA" w:rsidP="00C608FA">
            <w:pPr>
              <w:pStyle w:val="TableBullet1"/>
              <w:ind w:left="252" w:hanging="270"/>
            </w:pPr>
            <w:r w:rsidRPr="00C608FA">
              <w:t>Marine vessel/equipment incidents</w:t>
            </w:r>
          </w:p>
          <w:p w:rsidR="00C608FA" w:rsidRPr="00C608FA" w:rsidRDefault="00C608FA" w:rsidP="00C608FA">
            <w:pPr>
              <w:pStyle w:val="TableBullet1"/>
              <w:ind w:left="252" w:hanging="270"/>
            </w:pPr>
            <w:r w:rsidRPr="00C608FA">
              <w:t>Hydrocarbon spill</w:t>
            </w:r>
          </w:p>
          <w:p w:rsidR="00C608FA" w:rsidRPr="00C608FA" w:rsidRDefault="00C608FA" w:rsidP="00C608FA">
            <w:pPr>
              <w:pStyle w:val="TableBullet1"/>
              <w:ind w:left="252" w:hanging="270"/>
            </w:pPr>
            <w:r w:rsidRPr="00C608FA">
              <w:t xml:space="preserve">Security </w:t>
            </w:r>
            <w:r>
              <w:t>b</w:t>
            </w:r>
            <w:r w:rsidRPr="00C608FA">
              <w:t>reach</w:t>
            </w:r>
          </w:p>
          <w:p w:rsidR="00C608FA" w:rsidRPr="00C608FA" w:rsidRDefault="00C608FA" w:rsidP="00C608FA">
            <w:pPr>
              <w:pStyle w:val="TableBullet1"/>
              <w:ind w:left="252" w:hanging="270"/>
            </w:pPr>
            <w:r w:rsidRPr="00C608FA">
              <w:t>Wildlife encounters</w:t>
            </w:r>
          </w:p>
          <w:p w:rsidR="00C608FA" w:rsidRPr="00C608FA" w:rsidRDefault="00C608FA" w:rsidP="00C608FA">
            <w:pPr>
              <w:pStyle w:val="TableBullet1"/>
              <w:ind w:left="252" w:hanging="270"/>
            </w:pPr>
            <w:r w:rsidRPr="00C608FA">
              <w:t xml:space="preserve">Natural </w:t>
            </w:r>
            <w:r>
              <w:t>d</w:t>
            </w:r>
            <w:r w:rsidRPr="00C608FA">
              <w:t>isasters and severe weather events</w:t>
            </w:r>
          </w:p>
          <w:p w:rsidR="00C608FA" w:rsidRPr="00C608FA" w:rsidRDefault="00C608FA" w:rsidP="00C608FA">
            <w:pPr>
              <w:pStyle w:val="TableBullet1"/>
              <w:ind w:left="252" w:hanging="270"/>
            </w:pPr>
            <w:r w:rsidRPr="00C608FA">
              <w:t>Major first aid/medical emergencies</w:t>
            </w:r>
          </w:p>
          <w:p w:rsidR="00C608FA" w:rsidRPr="00C608FA" w:rsidRDefault="00C608FA" w:rsidP="00C608FA">
            <w:pPr>
              <w:pStyle w:val="Tablenormal0"/>
              <w:rPr>
                <w:rFonts w:cs="Segoe UI"/>
                <w:color w:val="000000"/>
                <w:szCs w:val="18"/>
                <w:lang w:eastAsia="en-CA"/>
              </w:rPr>
            </w:pPr>
            <w:r w:rsidRPr="00C608FA">
              <w:rPr>
                <w:rFonts w:cs="Segoe UI"/>
                <w:color w:val="000000"/>
                <w:szCs w:val="18"/>
                <w:lang w:eastAsia="en-CA"/>
              </w:rPr>
              <w:t>Specific emergency response procedures are an important part of the overall emergency management system. Response procedures will be developed for the above scenarios and will be clear, simple, practical and achievable. They will describe the steps to be undertaken, the precautions, the protective clothing and equipment to be used, any special conditions, and the responsibilities and duties of people undertaking these procedures. The ERP must be prepared by the contractor(s) who will be responsible for construction.</w:t>
            </w:r>
          </w:p>
          <w:p w:rsidR="00C608FA" w:rsidRPr="00C608FA" w:rsidRDefault="00C608FA" w:rsidP="00C608FA">
            <w:pPr>
              <w:pStyle w:val="Tablenormal0"/>
              <w:rPr>
                <w:rFonts w:cs="Segoe UI"/>
                <w:color w:val="000000"/>
                <w:szCs w:val="18"/>
                <w:lang w:eastAsia="en-CA"/>
              </w:rPr>
            </w:pPr>
            <w:r w:rsidRPr="00C608FA">
              <w:rPr>
                <w:rFonts w:cs="Segoe UI"/>
                <w:color w:val="000000"/>
                <w:szCs w:val="18"/>
                <w:lang w:eastAsia="en-CA"/>
              </w:rPr>
              <w:t>The ERP at a minimum will include:</w:t>
            </w:r>
          </w:p>
          <w:p w:rsidR="00C608FA" w:rsidRPr="00C608FA" w:rsidRDefault="00C608FA" w:rsidP="00C608FA">
            <w:pPr>
              <w:pStyle w:val="TableBullet1"/>
              <w:ind w:left="252" w:hanging="270"/>
            </w:pPr>
            <w:r w:rsidRPr="00C608FA">
              <w:t>Emergency response flow chart and communication protocols</w:t>
            </w:r>
          </w:p>
          <w:p w:rsidR="00C608FA" w:rsidRPr="00C608FA" w:rsidRDefault="00C608FA" w:rsidP="00C608FA">
            <w:pPr>
              <w:pStyle w:val="TableBullet1"/>
              <w:ind w:left="252" w:hanging="270"/>
            </w:pPr>
            <w:r w:rsidRPr="00C608FA">
              <w:t>Emergency alarm signal</w:t>
            </w:r>
          </w:p>
          <w:p w:rsidR="00C608FA" w:rsidRPr="00C608FA" w:rsidRDefault="00C608FA" w:rsidP="00C608FA">
            <w:pPr>
              <w:pStyle w:val="TableBullet1"/>
              <w:ind w:left="252" w:hanging="270"/>
            </w:pPr>
            <w:r w:rsidRPr="00C608FA">
              <w:t>Designated safe assembly areas</w:t>
            </w:r>
          </w:p>
          <w:p w:rsidR="00C608FA" w:rsidRPr="00C608FA" w:rsidRDefault="00C608FA" w:rsidP="00C608FA">
            <w:pPr>
              <w:pStyle w:val="TableBullet1"/>
              <w:ind w:left="252" w:hanging="270"/>
            </w:pPr>
            <w:r w:rsidRPr="00C608FA">
              <w:t>Posted emergency phone numbers</w:t>
            </w:r>
          </w:p>
          <w:p w:rsidR="00C608FA" w:rsidRPr="00C608FA" w:rsidRDefault="00C608FA" w:rsidP="00C608FA">
            <w:pPr>
              <w:pStyle w:val="TableBullet1"/>
              <w:ind w:left="252" w:hanging="270"/>
            </w:pPr>
            <w:r w:rsidRPr="00C608FA">
              <w:t>Directions and contact information for the health clinic</w:t>
            </w:r>
          </w:p>
          <w:p w:rsidR="00C608FA" w:rsidRPr="00C608FA" w:rsidRDefault="00C608FA" w:rsidP="00C608FA">
            <w:pPr>
              <w:pStyle w:val="TableBullet1"/>
              <w:ind w:left="252" w:hanging="270"/>
            </w:pPr>
            <w:r w:rsidRPr="00C608FA">
              <w:t>A continuously available telephone</w:t>
            </w:r>
          </w:p>
          <w:p w:rsidR="00C608FA" w:rsidRPr="00C608FA" w:rsidRDefault="00C608FA" w:rsidP="00C608FA">
            <w:pPr>
              <w:pStyle w:val="TableBullet1"/>
              <w:ind w:left="252" w:hanging="270"/>
            </w:pPr>
            <w:r w:rsidRPr="00C608FA">
              <w:t xml:space="preserve">Site plan with locations of fire response equipment, first aid equipment, spill kits, muster stations etc. </w:t>
            </w:r>
          </w:p>
          <w:p w:rsidR="00C608FA" w:rsidRPr="00C608FA" w:rsidRDefault="00C608FA" w:rsidP="00C608FA">
            <w:pPr>
              <w:pStyle w:val="TableBullet1"/>
              <w:ind w:left="252" w:hanging="270"/>
            </w:pPr>
            <w:r w:rsidRPr="00C608FA">
              <w:lastRenderedPageBreak/>
              <w:t xml:space="preserve">Specific emergency response procedures and responsibility for first response to a range of identified emergency scenarios </w:t>
            </w:r>
          </w:p>
          <w:p w:rsidR="00C608FA" w:rsidRPr="00C608FA" w:rsidRDefault="00C608FA" w:rsidP="00C608FA">
            <w:pPr>
              <w:pStyle w:val="TableBullet1"/>
              <w:ind w:left="252" w:hanging="270"/>
            </w:pPr>
            <w:r w:rsidRPr="00C608FA">
              <w:t>Evacuation and headcount procedure</w:t>
            </w:r>
          </w:p>
          <w:p w:rsidR="00C608FA" w:rsidRPr="00C608FA" w:rsidRDefault="00C608FA" w:rsidP="00C608FA">
            <w:pPr>
              <w:pStyle w:val="TableBullet1"/>
              <w:ind w:left="252" w:hanging="270"/>
            </w:pPr>
            <w:r w:rsidRPr="00C608FA">
              <w:t>Site first aid and medical services requirements</w:t>
            </w:r>
          </w:p>
          <w:p w:rsidR="00C608FA" w:rsidRPr="00C608FA" w:rsidRDefault="00C608FA" w:rsidP="00C608FA">
            <w:pPr>
              <w:pStyle w:val="TableBullet1"/>
              <w:ind w:left="252" w:hanging="270"/>
            </w:pPr>
            <w:r w:rsidRPr="00C608FA">
              <w:t>Training requirements for employees and response team members, including emergency drills</w:t>
            </w:r>
          </w:p>
          <w:p w:rsidR="00C608FA" w:rsidRPr="00C608FA" w:rsidRDefault="00C608FA" w:rsidP="00C608FA">
            <w:pPr>
              <w:pStyle w:val="Tablenormal0"/>
              <w:rPr>
                <w:rFonts w:cs="Segoe UI"/>
                <w:color w:val="000000"/>
                <w:szCs w:val="18"/>
                <w:lang w:eastAsia="en-CA"/>
              </w:rPr>
            </w:pPr>
            <w:r w:rsidRPr="00C608FA">
              <w:rPr>
                <w:rFonts w:cs="Segoe UI"/>
                <w:color w:val="000000"/>
                <w:szCs w:val="18"/>
                <w:lang w:eastAsia="en-CA"/>
              </w:rPr>
              <w:t>Section 3.2.2 of the CEMP provides further information on the contents of the construction ERP to be developed by the contractor.</w:t>
            </w:r>
          </w:p>
          <w:p w:rsidR="00C30073" w:rsidRPr="00566D0A" w:rsidRDefault="00C608FA" w:rsidP="00C608FA">
            <w:pPr>
              <w:pStyle w:val="Tablenormal0"/>
            </w:pPr>
            <w:r w:rsidRPr="00C608FA">
              <w:rPr>
                <w:rFonts w:cs="Segoe UI"/>
                <w:color w:val="000000"/>
                <w:szCs w:val="18"/>
                <w:lang w:eastAsia="en-CA"/>
              </w:rPr>
              <w:t xml:space="preserve">The Department of Economic Development and Transportation (EDT) within the Government of Nunavut is responsible for the development of the ERP for the Operations phase of the </w:t>
            </w:r>
            <w:r w:rsidR="006C6A5F" w:rsidRPr="00C608FA">
              <w:rPr>
                <w:rFonts w:cs="Segoe UI"/>
                <w:color w:val="000000"/>
                <w:szCs w:val="18"/>
                <w:lang w:eastAsia="en-CA"/>
              </w:rPr>
              <w:t>project</w:t>
            </w:r>
            <w:r w:rsidRPr="00C608FA">
              <w:rPr>
                <w:rFonts w:cs="Segoe UI"/>
                <w:color w:val="000000"/>
                <w:szCs w:val="18"/>
                <w:lang w:eastAsia="en-CA"/>
              </w:rPr>
              <w:t xml:space="preserve">. There is a clear commitment from EDT to prepare an </w:t>
            </w:r>
            <w:r w:rsidR="006C6A5F">
              <w:rPr>
                <w:rFonts w:cs="Segoe UI"/>
                <w:color w:val="000000"/>
                <w:szCs w:val="18"/>
                <w:lang w:eastAsia="en-CA"/>
              </w:rPr>
              <w:t>Operations Environment Management Plan (</w:t>
            </w:r>
            <w:r w:rsidRPr="00C608FA">
              <w:rPr>
                <w:rFonts w:cs="Segoe UI"/>
                <w:color w:val="000000"/>
                <w:szCs w:val="18"/>
                <w:lang w:eastAsia="en-CA"/>
              </w:rPr>
              <w:t>OEMP</w:t>
            </w:r>
            <w:r w:rsidR="006C6A5F">
              <w:rPr>
                <w:rFonts w:cs="Segoe UI"/>
                <w:color w:val="000000"/>
                <w:szCs w:val="18"/>
                <w:lang w:eastAsia="en-CA"/>
              </w:rPr>
              <w:t>)</w:t>
            </w:r>
            <w:r w:rsidRPr="00C608FA">
              <w:rPr>
                <w:rFonts w:cs="Segoe UI"/>
                <w:color w:val="000000"/>
                <w:szCs w:val="18"/>
                <w:lang w:eastAsia="en-CA"/>
              </w:rPr>
              <w:t>, Health and Safety plans for operations and the ERP for operations. Emergency Response Plans for existing operations and other Government of Nunavut operated facilities in Iq</w:t>
            </w:r>
            <w:r w:rsidR="00DC69A0">
              <w:rPr>
                <w:rFonts w:cs="Segoe UI"/>
                <w:color w:val="000000"/>
                <w:szCs w:val="18"/>
                <w:lang w:eastAsia="en-CA"/>
              </w:rPr>
              <w:t xml:space="preserve">aluit will be used as a basis. </w:t>
            </w:r>
            <w:r w:rsidRPr="00C608FA">
              <w:rPr>
                <w:rFonts w:cs="Segoe UI"/>
                <w:color w:val="000000"/>
                <w:szCs w:val="18"/>
                <w:lang w:eastAsia="en-CA"/>
              </w:rPr>
              <w:t>The possible emergency situations for operations will likely mirror those provided above for construction.</w:t>
            </w:r>
          </w:p>
        </w:tc>
      </w:tr>
      <w:tr w:rsidR="00D877EE" w:rsidRPr="00566D0A" w:rsidTr="003F28DE">
        <w:trPr>
          <w:trHeight w:val="2645"/>
        </w:trPr>
        <w:tc>
          <w:tcPr>
            <w:tcW w:w="252" w:type="pct"/>
            <w:tcBorders>
              <w:top w:val="single" w:sz="4" w:space="0" w:color="BFBFBF"/>
              <w:left w:val="single" w:sz="4" w:space="0" w:color="BFBFBF"/>
              <w:bottom w:val="single" w:sz="4" w:space="0" w:color="BFBFBF"/>
              <w:right w:val="single" w:sz="4" w:space="0" w:color="BFBFBF"/>
            </w:tcBorders>
            <w:shd w:val="clear" w:color="auto" w:fill="auto"/>
            <w:noWrap/>
            <w:hideMark/>
          </w:tcPr>
          <w:p w:rsidR="00C30073" w:rsidRPr="00566D0A" w:rsidRDefault="00C30073" w:rsidP="00567D24">
            <w:pPr>
              <w:spacing w:before="80" w:line="240" w:lineRule="auto"/>
              <w:rPr>
                <w:rFonts w:ascii="Segoe UI" w:hAnsi="Segoe UI" w:cs="Segoe UI"/>
                <w:color w:val="000000"/>
                <w:sz w:val="18"/>
                <w:szCs w:val="18"/>
                <w:lang w:eastAsia="en-CA"/>
              </w:rPr>
            </w:pPr>
            <w:r w:rsidRPr="00566D0A">
              <w:rPr>
                <w:rFonts w:ascii="Segoe UI" w:hAnsi="Segoe UI" w:cs="Segoe UI"/>
                <w:color w:val="000000"/>
                <w:sz w:val="18"/>
                <w:szCs w:val="18"/>
                <w:lang w:eastAsia="en-CA"/>
              </w:rPr>
              <w:lastRenderedPageBreak/>
              <w:t>5</w:t>
            </w:r>
          </w:p>
        </w:tc>
        <w:tc>
          <w:tcPr>
            <w:tcW w:w="1438" w:type="pct"/>
            <w:tcBorders>
              <w:top w:val="single" w:sz="4" w:space="0" w:color="BFBFBF"/>
              <w:left w:val="single" w:sz="4" w:space="0" w:color="BFBFBF"/>
              <w:bottom w:val="single" w:sz="4" w:space="0" w:color="BFBFBF"/>
              <w:right w:val="single" w:sz="4" w:space="0" w:color="BFBFBF"/>
            </w:tcBorders>
            <w:shd w:val="clear" w:color="auto" w:fill="auto"/>
          </w:tcPr>
          <w:p w:rsidR="00C30073" w:rsidRPr="00566D0A" w:rsidRDefault="00773822" w:rsidP="00CF2352">
            <w:pPr>
              <w:spacing w:before="80" w:line="240" w:lineRule="auto"/>
              <w:rPr>
                <w:rFonts w:ascii="Segoe UI" w:hAnsi="Segoe UI" w:cs="Segoe UI"/>
                <w:color w:val="000000"/>
                <w:sz w:val="18"/>
                <w:szCs w:val="18"/>
                <w:lang w:eastAsia="en-CA"/>
              </w:rPr>
            </w:pPr>
            <w:r w:rsidRPr="00773822">
              <w:rPr>
                <w:rFonts w:ascii="Segoe UI" w:hAnsi="Segoe UI" w:cs="Segoe UI"/>
                <w:color w:val="000000"/>
                <w:sz w:val="18"/>
                <w:szCs w:val="18"/>
                <w:lang w:eastAsia="en-CA"/>
              </w:rPr>
              <w:t>Concerns regarding public access (including local hunters) to the area during construction; recommend the Proponent outline plans to manage and/or restrict traffic during construction and how local usage of the area was addressed.</w:t>
            </w:r>
          </w:p>
        </w:tc>
        <w:tc>
          <w:tcPr>
            <w:tcW w:w="3310" w:type="pct"/>
            <w:tcBorders>
              <w:top w:val="single" w:sz="4" w:space="0" w:color="BFBFBF"/>
              <w:left w:val="single" w:sz="4" w:space="0" w:color="BFBFBF"/>
              <w:bottom w:val="single" w:sz="4" w:space="0" w:color="BFBFBF"/>
              <w:right w:val="single" w:sz="4" w:space="0" w:color="BFBFBF"/>
            </w:tcBorders>
            <w:shd w:val="clear" w:color="auto" w:fill="auto"/>
          </w:tcPr>
          <w:p w:rsidR="00773822" w:rsidRPr="00773822" w:rsidRDefault="00773822" w:rsidP="00773822">
            <w:pPr>
              <w:pStyle w:val="Tablenormal0"/>
              <w:rPr>
                <w:rFonts w:cs="Segoe UI"/>
                <w:color w:val="000000"/>
                <w:szCs w:val="18"/>
                <w:lang w:eastAsia="en-CA"/>
              </w:rPr>
            </w:pPr>
            <w:r w:rsidRPr="00773822">
              <w:rPr>
                <w:rFonts w:cs="Segoe UI"/>
                <w:color w:val="000000"/>
                <w:szCs w:val="18"/>
                <w:lang w:eastAsia="en-CA"/>
              </w:rPr>
              <w:t xml:space="preserve">As presented in Section 5.3.3 of the PSIR and confirmed during consultation in the community, the location of harvesting areas in the vicinity of the </w:t>
            </w:r>
            <w:r w:rsidR="007240B7">
              <w:rPr>
                <w:rFonts w:cs="Segoe UI"/>
                <w:color w:val="000000"/>
                <w:szCs w:val="18"/>
                <w:lang w:eastAsia="en-CA"/>
              </w:rPr>
              <w:t xml:space="preserve">Small Craft Harbour (SCH) </w:t>
            </w:r>
            <w:r w:rsidR="006C6A5F" w:rsidRPr="00773822">
              <w:rPr>
                <w:rFonts w:cs="Segoe UI"/>
                <w:color w:val="000000"/>
                <w:szCs w:val="18"/>
                <w:lang w:eastAsia="en-CA"/>
              </w:rPr>
              <w:t>project</w:t>
            </w:r>
            <w:r w:rsidR="006C6A5F">
              <w:rPr>
                <w:rFonts w:cs="Segoe UI"/>
                <w:color w:val="000000"/>
                <w:szCs w:val="18"/>
                <w:lang w:eastAsia="en-CA"/>
              </w:rPr>
              <w:t xml:space="preserve"> site</w:t>
            </w:r>
            <w:r w:rsidR="006C6A5F" w:rsidRPr="00773822">
              <w:rPr>
                <w:rFonts w:cs="Segoe UI"/>
                <w:color w:val="000000"/>
                <w:szCs w:val="18"/>
                <w:lang w:eastAsia="en-CA"/>
              </w:rPr>
              <w:t xml:space="preserve"> </w:t>
            </w:r>
            <w:r w:rsidRPr="00773822">
              <w:rPr>
                <w:rFonts w:cs="Segoe UI"/>
                <w:color w:val="000000"/>
                <w:szCs w:val="18"/>
                <w:lang w:eastAsia="en-CA"/>
              </w:rPr>
              <w:t>and access to the ice and water were considered in the assessment of potential impacts. Feedback through consultation, from the Hunters and Trappers Association (HTA) and Boaters' Working Group (BWG) was that construction of the project is not anticipated to impede access to harvesting areas.</w:t>
            </w:r>
          </w:p>
          <w:p w:rsidR="00C30073" w:rsidRPr="00566D0A" w:rsidRDefault="00773822" w:rsidP="00773822">
            <w:pPr>
              <w:pStyle w:val="Tablenormal0"/>
              <w:rPr>
                <w:rFonts w:cs="Segoe UI"/>
                <w:color w:val="000000"/>
                <w:szCs w:val="18"/>
                <w:lang w:eastAsia="en-CA"/>
              </w:rPr>
            </w:pPr>
            <w:r w:rsidRPr="00773822">
              <w:rPr>
                <w:rFonts w:cs="Segoe UI"/>
                <w:color w:val="000000"/>
                <w:szCs w:val="18"/>
                <w:lang w:eastAsia="en-CA"/>
              </w:rPr>
              <w:t>Effects to harvesting access will be mitigated by the construction of the causeway improvements occurring first (thus allowing access via the existing SCH), and secondarily at the SCH (thus allowing access via the causeway). Additionally, construction at the SCH is largely expected to occur at low tide, where high tide is required for launching boats. Construction activities and proposed timing will be made available to boaters. These mitigations are detailed in Section 5.3.3 of the PSIR.</w:t>
            </w:r>
          </w:p>
        </w:tc>
      </w:tr>
      <w:tr w:rsidR="00D877EE" w:rsidRPr="00566D0A" w:rsidTr="003F28DE">
        <w:trPr>
          <w:trHeight w:val="1254"/>
        </w:trPr>
        <w:tc>
          <w:tcPr>
            <w:tcW w:w="252" w:type="pct"/>
            <w:tcBorders>
              <w:top w:val="single" w:sz="4" w:space="0" w:color="BFBFBF"/>
              <w:left w:val="single" w:sz="4" w:space="0" w:color="BFBFBF"/>
              <w:bottom w:val="single" w:sz="4" w:space="0" w:color="BFBFBF"/>
              <w:right w:val="single" w:sz="4" w:space="0" w:color="BFBFBF"/>
            </w:tcBorders>
            <w:shd w:val="clear" w:color="auto" w:fill="auto"/>
            <w:noWrap/>
            <w:hideMark/>
          </w:tcPr>
          <w:p w:rsidR="00C30073" w:rsidRPr="00566D0A" w:rsidRDefault="00C30073" w:rsidP="00CF2352">
            <w:pPr>
              <w:spacing w:before="80" w:line="240" w:lineRule="auto"/>
              <w:rPr>
                <w:rFonts w:ascii="Segoe UI" w:hAnsi="Segoe UI" w:cs="Segoe UI"/>
                <w:color w:val="000000"/>
                <w:sz w:val="18"/>
                <w:szCs w:val="18"/>
                <w:lang w:eastAsia="en-CA"/>
              </w:rPr>
            </w:pPr>
            <w:r w:rsidRPr="00566D0A">
              <w:rPr>
                <w:rFonts w:ascii="Segoe UI" w:hAnsi="Segoe UI" w:cs="Segoe UI"/>
                <w:color w:val="000000"/>
                <w:sz w:val="18"/>
                <w:szCs w:val="18"/>
                <w:lang w:eastAsia="en-CA"/>
              </w:rPr>
              <w:t>6</w:t>
            </w:r>
          </w:p>
        </w:tc>
        <w:tc>
          <w:tcPr>
            <w:tcW w:w="1438" w:type="pct"/>
            <w:tcBorders>
              <w:top w:val="single" w:sz="4" w:space="0" w:color="BFBFBF"/>
              <w:left w:val="single" w:sz="4" w:space="0" w:color="BFBFBF"/>
              <w:bottom w:val="single" w:sz="4" w:space="0" w:color="BFBFBF"/>
              <w:right w:val="single" w:sz="4" w:space="0" w:color="BFBFBF"/>
            </w:tcBorders>
            <w:shd w:val="clear" w:color="auto" w:fill="auto"/>
          </w:tcPr>
          <w:p w:rsidR="00C30073" w:rsidRPr="00566D0A" w:rsidRDefault="00773822" w:rsidP="00CF2352">
            <w:pPr>
              <w:spacing w:before="80" w:line="240" w:lineRule="auto"/>
              <w:rPr>
                <w:rFonts w:ascii="Segoe UI" w:hAnsi="Segoe UI" w:cs="Segoe UI"/>
                <w:color w:val="000000"/>
                <w:sz w:val="18"/>
                <w:szCs w:val="18"/>
                <w:lang w:eastAsia="en-CA"/>
              </w:rPr>
            </w:pPr>
            <w:r w:rsidRPr="00773822">
              <w:rPr>
                <w:rFonts w:ascii="Segoe UI" w:hAnsi="Segoe UI" w:cs="Segoe UI"/>
                <w:color w:val="000000"/>
                <w:sz w:val="18"/>
                <w:szCs w:val="18"/>
                <w:lang w:eastAsia="en-CA"/>
              </w:rPr>
              <w:t>Clarification required on the location of the three infrastructure projects (Deep Sea Port, Small Craft Harbour, and Airport Lighting Extension) proposed for Frobisher Bay; recommend the Proponent provide a comprehensive map illustrating the locations of all three projects.</w:t>
            </w:r>
          </w:p>
        </w:tc>
        <w:tc>
          <w:tcPr>
            <w:tcW w:w="3310" w:type="pct"/>
            <w:tcBorders>
              <w:top w:val="single" w:sz="4" w:space="0" w:color="BFBFBF"/>
              <w:left w:val="single" w:sz="4" w:space="0" w:color="BFBFBF"/>
              <w:bottom w:val="single" w:sz="4" w:space="0" w:color="BFBFBF"/>
              <w:right w:val="single" w:sz="4" w:space="0" w:color="BFBFBF"/>
            </w:tcBorders>
            <w:shd w:val="clear" w:color="auto" w:fill="auto"/>
          </w:tcPr>
          <w:p w:rsidR="00C30073" w:rsidRPr="00566D0A" w:rsidRDefault="00773822" w:rsidP="00DB3593">
            <w:pPr>
              <w:pStyle w:val="Tablenormal0"/>
              <w:rPr>
                <w:rFonts w:cs="Segoe UI"/>
                <w:color w:val="000000"/>
                <w:szCs w:val="18"/>
                <w:lang w:eastAsia="en-CA"/>
              </w:rPr>
            </w:pPr>
            <w:r w:rsidRPr="00773822">
              <w:rPr>
                <w:rFonts w:cs="Segoe UI"/>
                <w:color w:val="000000"/>
                <w:szCs w:val="18"/>
                <w:lang w:eastAsia="en-CA"/>
              </w:rPr>
              <w:t xml:space="preserve">Extensive consultation on the </w:t>
            </w:r>
            <w:r w:rsidR="007240B7">
              <w:rPr>
                <w:rFonts w:cs="Segoe UI"/>
                <w:color w:val="000000"/>
                <w:szCs w:val="18"/>
                <w:lang w:eastAsia="en-CA"/>
              </w:rPr>
              <w:t xml:space="preserve">Small Craft Harbour (SCH) </w:t>
            </w:r>
            <w:r w:rsidRPr="00773822">
              <w:rPr>
                <w:rFonts w:cs="Segoe UI"/>
                <w:color w:val="000000"/>
                <w:szCs w:val="18"/>
                <w:lang w:eastAsia="en-CA"/>
              </w:rPr>
              <w:t xml:space="preserve">project with communities and specific interested parties such as the Boaters' Working Group (BWG), the Hunters and Trappers Association (HTA), the Qikiqtani Inuit Association </w:t>
            </w:r>
            <w:r w:rsidR="00D2477C">
              <w:rPr>
                <w:rFonts w:cs="Segoe UI"/>
                <w:color w:val="000000"/>
                <w:szCs w:val="18"/>
                <w:lang w:eastAsia="en-CA"/>
              </w:rPr>
              <w:t xml:space="preserve">(QIA) </w:t>
            </w:r>
            <w:r w:rsidRPr="00773822">
              <w:rPr>
                <w:rFonts w:cs="Segoe UI"/>
                <w:color w:val="000000"/>
                <w:szCs w:val="18"/>
                <w:lang w:eastAsia="en-CA"/>
              </w:rPr>
              <w:t xml:space="preserve">and other boat users in Iqaluit was conducted and summarized in Section 2.4 of the PSIR. This included focused discussions with the HTA and BWG regarding potential impacts to navigation on the construction and operation of the SCH project. A detailed log of all feedback received to date on navigation and the proponent's responses have been provided in the SCH consultation log. The proponent will continue to consult with Transport Canada and comply fully with the </w:t>
            </w:r>
            <w:r w:rsidRPr="00773822">
              <w:rPr>
                <w:rFonts w:cs="Segoe UI"/>
                <w:i/>
                <w:color w:val="000000"/>
                <w:szCs w:val="18"/>
                <w:lang w:eastAsia="en-CA"/>
              </w:rPr>
              <w:t>Navigation Protection Act</w:t>
            </w:r>
            <w:r w:rsidRPr="00773822">
              <w:rPr>
                <w:rFonts w:cs="Segoe UI"/>
                <w:color w:val="000000"/>
                <w:szCs w:val="18"/>
                <w:lang w:eastAsia="en-CA"/>
              </w:rPr>
              <w:t xml:space="preserve">. The proponent will also continue to consult with the community about navigation concerns and keep Transport Canada informed of the results of these consultations. A map showing all three projects (Figure 6.1) can be found in cumulative effects </w:t>
            </w:r>
            <w:r w:rsidR="00DB3593" w:rsidRPr="00773822">
              <w:rPr>
                <w:rFonts w:cs="Segoe UI"/>
                <w:color w:val="000000"/>
                <w:szCs w:val="18"/>
                <w:lang w:eastAsia="en-CA"/>
              </w:rPr>
              <w:t>Section</w:t>
            </w:r>
            <w:r w:rsidR="00DB3593">
              <w:rPr>
                <w:rFonts w:cs="Segoe UI"/>
                <w:color w:val="000000"/>
                <w:szCs w:val="18"/>
                <w:lang w:eastAsia="en-CA"/>
              </w:rPr>
              <w:t xml:space="preserve"> 6</w:t>
            </w:r>
            <w:r w:rsidRPr="00773822">
              <w:rPr>
                <w:rFonts w:cs="Segoe UI"/>
                <w:color w:val="000000"/>
                <w:szCs w:val="18"/>
                <w:lang w:eastAsia="en-CA"/>
              </w:rPr>
              <w:t xml:space="preserve"> of the PSIR. Please find a copy of the map attached.</w:t>
            </w:r>
          </w:p>
        </w:tc>
      </w:tr>
    </w:tbl>
    <w:p w:rsidR="00F63744" w:rsidRPr="007240B7" w:rsidRDefault="00F63744" w:rsidP="00A3002C">
      <w:pPr>
        <w:rPr>
          <w:rFonts w:ascii="Segoe UI" w:hAnsi="Segoe UI" w:cs="Segoe UI"/>
          <w:sz w:val="6"/>
          <w:szCs w:val="6"/>
        </w:rPr>
      </w:pPr>
    </w:p>
    <w:sectPr w:rsidR="00F63744" w:rsidRPr="007240B7" w:rsidSect="002A0E7F">
      <w:headerReference w:type="default" r:id="rId8"/>
      <w:footerReference w:type="default" r:id="rId9"/>
      <w:pgSz w:w="15840" w:h="12240" w:orient="landscape" w:code="1"/>
      <w:pgMar w:top="1800" w:right="1080" w:bottom="900" w:left="1080" w:header="360" w:footer="2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1C7D" w:rsidRDefault="00AD1C7D" w:rsidP="00F9303D">
      <w:r>
        <w:separator/>
      </w:r>
    </w:p>
  </w:endnote>
  <w:endnote w:type="continuationSeparator" w:id="0">
    <w:p w:rsidR="00AD1C7D" w:rsidRDefault="00AD1C7D" w:rsidP="00F930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old">
    <w:panose1 w:val="020B07040202020202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NoGrid"/>
      <w:tblW w:w="0" w:type="auto"/>
      <w:tblLook w:val="04A0" w:firstRow="1" w:lastRow="0" w:firstColumn="1" w:lastColumn="0" w:noHBand="0" w:noVBand="1"/>
    </w:tblPr>
    <w:tblGrid>
      <w:gridCol w:w="4896"/>
      <w:gridCol w:w="4527"/>
      <w:gridCol w:w="4473"/>
    </w:tblGrid>
    <w:tr w:rsidR="00522E44" w:rsidTr="00F63744">
      <w:tc>
        <w:tcPr>
          <w:tcW w:w="7512" w:type="dxa"/>
          <w:vAlign w:val="center"/>
        </w:tcPr>
        <w:p w:rsidR="00522E44" w:rsidRPr="00522E44" w:rsidRDefault="00522E44" w:rsidP="00F63744">
          <w:pPr>
            <w:pStyle w:val="Footer"/>
            <w:tabs>
              <w:tab w:val="clear" w:pos="4536"/>
              <w:tab w:val="clear" w:pos="9072"/>
              <w:tab w:val="center" w:pos="11250"/>
              <w:tab w:val="right" w:pos="22320"/>
            </w:tabs>
            <w:spacing w:before="0" w:after="0"/>
            <w:jc w:val="left"/>
            <w:rPr>
              <w:rFonts w:ascii="Segoe UI" w:hAnsi="Segoe UI" w:cs="Segoe UI"/>
            </w:rPr>
          </w:pPr>
          <w:r>
            <w:rPr>
              <w:rFonts w:ascii="Segoe UI" w:hAnsi="Segoe UI" w:cs="Segoe UI"/>
            </w:rPr>
            <w:fldChar w:fldCharType="begin"/>
          </w:r>
          <w:r>
            <w:rPr>
              <w:rFonts w:ascii="Segoe UI" w:hAnsi="Segoe UI" w:cs="Segoe UI"/>
            </w:rPr>
            <w:instrText xml:space="preserve"> FILENAME   \* MERGEFORMAT </w:instrText>
          </w:r>
          <w:r>
            <w:rPr>
              <w:rFonts w:ascii="Segoe UI" w:hAnsi="Segoe UI" w:cs="Segoe UI"/>
            </w:rPr>
            <w:fldChar w:fldCharType="separate"/>
          </w:r>
          <w:r w:rsidR="00F7223B">
            <w:rPr>
              <w:rFonts w:ascii="Segoe UI" w:hAnsi="Segoe UI" w:cs="Segoe UI"/>
              <w:noProof/>
            </w:rPr>
            <w:t>f20178301106990.dms</w:t>
          </w:r>
          <w:r>
            <w:rPr>
              <w:rFonts w:ascii="Segoe UI" w:hAnsi="Segoe UI" w:cs="Segoe UI"/>
            </w:rPr>
            <w:fldChar w:fldCharType="end"/>
          </w:r>
        </w:p>
      </w:tc>
      <w:tc>
        <w:tcPr>
          <w:tcW w:w="7512" w:type="dxa"/>
          <w:vAlign w:val="center"/>
        </w:tcPr>
        <w:p w:rsidR="00522E44" w:rsidRPr="00522E44" w:rsidRDefault="00522E44" w:rsidP="00F63744">
          <w:pPr>
            <w:pStyle w:val="Footer"/>
            <w:tabs>
              <w:tab w:val="clear" w:pos="4536"/>
              <w:tab w:val="clear" w:pos="9072"/>
              <w:tab w:val="center" w:pos="11250"/>
              <w:tab w:val="right" w:pos="22320"/>
            </w:tabs>
            <w:spacing w:before="0" w:after="0"/>
            <w:jc w:val="center"/>
            <w:rPr>
              <w:rFonts w:ascii="Segoe UI" w:hAnsi="Segoe UI" w:cs="Segoe UI"/>
            </w:rPr>
          </w:pPr>
          <w:r w:rsidRPr="00522E44">
            <w:rPr>
              <w:rFonts w:ascii="Segoe UI" w:hAnsi="Segoe UI" w:cs="Segoe UI"/>
            </w:rPr>
            <w:t>Advisian Project No: 307071-01148</w:t>
          </w:r>
        </w:p>
      </w:tc>
      <w:tc>
        <w:tcPr>
          <w:tcW w:w="7512" w:type="dxa"/>
          <w:vAlign w:val="center"/>
        </w:tcPr>
        <w:p w:rsidR="00522E44" w:rsidRPr="00522E44" w:rsidRDefault="00522E44" w:rsidP="000364C5">
          <w:pPr>
            <w:pStyle w:val="Footer"/>
            <w:tabs>
              <w:tab w:val="clear" w:pos="4536"/>
              <w:tab w:val="clear" w:pos="9072"/>
              <w:tab w:val="center" w:pos="11250"/>
              <w:tab w:val="right" w:pos="22320"/>
            </w:tabs>
            <w:spacing w:before="0" w:after="0"/>
            <w:ind w:right="90"/>
            <w:jc w:val="right"/>
            <w:rPr>
              <w:rFonts w:ascii="Segoe UI" w:hAnsi="Segoe UI" w:cs="Segoe UI"/>
            </w:rPr>
          </w:pPr>
          <w:r w:rsidRPr="00522E44">
            <w:rPr>
              <w:rFonts w:ascii="Segoe UI" w:hAnsi="Segoe UI" w:cs="Segoe UI"/>
              <w:snapToGrid w:val="0"/>
            </w:rPr>
            <w:t xml:space="preserve">Page </w:t>
          </w:r>
          <w:r w:rsidRPr="00522E44">
            <w:rPr>
              <w:rFonts w:ascii="Segoe UI" w:hAnsi="Segoe UI" w:cs="Segoe UI"/>
              <w:snapToGrid w:val="0"/>
            </w:rPr>
            <w:fldChar w:fldCharType="begin"/>
          </w:r>
          <w:r w:rsidRPr="00522E44">
            <w:rPr>
              <w:rFonts w:ascii="Segoe UI" w:hAnsi="Segoe UI" w:cs="Segoe UI"/>
              <w:snapToGrid w:val="0"/>
            </w:rPr>
            <w:instrText xml:space="preserve"> PAGE </w:instrText>
          </w:r>
          <w:r w:rsidRPr="00522E44">
            <w:rPr>
              <w:rFonts w:ascii="Segoe UI" w:hAnsi="Segoe UI" w:cs="Segoe UI"/>
              <w:snapToGrid w:val="0"/>
            </w:rPr>
            <w:fldChar w:fldCharType="separate"/>
          </w:r>
          <w:r w:rsidR="00F7223B">
            <w:rPr>
              <w:rFonts w:ascii="Segoe UI" w:hAnsi="Segoe UI" w:cs="Segoe UI"/>
              <w:noProof/>
              <w:snapToGrid w:val="0"/>
            </w:rPr>
            <w:t>5</w:t>
          </w:r>
          <w:r w:rsidRPr="00522E44">
            <w:rPr>
              <w:rFonts w:ascii="Segoe UI" w:hAnsi="Segoe UI" w:cs="Segoe UI"/>
              <w:snapToGrid w:val="0"/>
            </w:rPr>
            <w:fldChar w:fldCharType="end"/>
          </w:r>
          <w:r w:rsidRPr="00522E44">
            <w:rPr>
              <w:rFonts w:ascii="Segoe UI" w:hAnsi="Segoe UI" w:cs="Segoe UI"/>
              <w:snapToGrid w:val="0"/>
            </w:rPr>
            <w:t xml:space="preserve"> of </w:t>
          </w:r>
          <w:r w:rsidRPr="00522E44">
            <w:rPr>
              <w:rFonts w:ascii="Segoe UI" w:hAnsi="Segoe UI" w:cs="Segoe UI"/>
              <w:snapToGrid w:val="0"/>
            </w:rPr>
            <w:fldChar w:fldCharType="begin"/>
          </w:r>
          <w:r w:rsidRPr="00522E44">
            <w:rPr>
              <w:rFonts w:ascii="Segoe UI" w:hAnsi="Segoe UI" w:cs="Segoe UI"/>
              <w:snapToGrid w:val="0"/>
            </w:rPr>
            <w:instrText xml:space="preserve"> NUMPAGES </w:instrText>
          </w:r>
          <w:r w:rsidRPr="00522E44">
            <w:rPr>
              <w:rFonts w:ascii="Segoe UI" w:hAnsi="Segoe UI" w:cs="Segoe UI"/>
              <w:snapToGrid w:val="0"/>
            </w:rPr>
            <w:fldChar w:fldCharType="separate"/>
          </w:r>
          <w:r w:rsidR="00F7223B">
            <w:rPr>
              <w:rFonts w:ascii="Segoe UI" w:hAnsi="Segoe UI" w:cs="Segoe UI"/>
              <w:noProof/>
              <w:snapToGrid w:val="0"/>
            </w:rPr>
            <w:t>5</w:t>
          </w:r>
          <w:r w:rsidRPr="00522E44">
            <w:rPr>
              <w:rFonts w:ascii="Segoe UI" w:hAnsi="Segoe UI" w:cs="Segoe UI"/>
              <w:snapToGrid w:val="0"/>
            </w:rPr>
            <w:fldChar w:fldCharType="end"/>
          </w:r>
        </w:p>
      </w:tc>
    </w:tr>
  </w:tbl>
  <w:p w:rsidR="00522E44" w:rsidRDefault="00522E44" w:rsidP="00522E44">
    <w:pPr>
      <w:pStyle w:val="Footer"/>
      <w:tabs>
        <w:tab w:val="clear" w:pos="4536"/>
        <w:tab w:val="clear" w:pos="9072"/>
        <w:tab w:val="center" w:pos="11250"/>
        <w:tab w:val="right" w:pos="2232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1C7D" w:rsidRDefault="00AD1C7D" w:rsidP="00F9303D">
      <w:r>
        <w:separator/>
      </w:r>
    </w:p>
  </w:footnote>
  <w:footnote w:type="continuationSeparator" w:id="0">
    <w:p w:rsidR="00AD1C7D" w:rsidRDefault="00AD1C7D" w:rsidP="00F930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40E4" w:rsidRPr="002A0E7F" w:rsidRDefault="009140E4" w:rsidP="009140E4">
    <w:pPr>
      <w:pStyle w:val="Header"/>
      <w:tabs>
        <w:tab w:val="clear" w:pos="4536"/>
        <w:tab w:val="clear" w:pos="8931"/>
        <w:tab w:val="center" w:pos="11700"/>
        <w:tab w:val="right" w:pos="21870"/>
      </w:tabs>
      <w:spacing w:before="0"/>
      <w:rPr>
        <w:rFonts w:asciiTheme="minorHAnsi" w:hAnsiTheme="minorHAnsi"/>
        <w:sz w:val="16"/>
        <w:szCs w:val="16"/>
      </w:rPr>
    </w:pPr>
  </w:p>
  <w:tbl>
    <w:tblPr>
      <w:tblStyle w:val="NoGrid"/>
      <w:tblW w:w="5000" w:type="pct"/>
      <w:tblLook w:val="04A0" w:firstRow="1" w:lastRow="0" w:firstColumn="1" w:lastColumn="0" w:noHBand="0" w:noVBand="1"/>
    </w:tblPr>
    <w:tblGrid>
      <w:gridCol w:w="2268"/>
      <w:gridCol w:w="9896"/>
      <w:gridCol w:w="1732"/>
    </w:tblGrid>
    <w:tr w:rsidR="009140E4" w:rsidTr="00230AAA">
      <w:tc>
        <w:tcPr>
          <w:tcW w:w="2268" w:type="dxa"/>
        </w:tcPr>
        <w:p w:rsidR="009140E4" w:rsidRDefault="009140E4" w:rsidP="009140E4">
          <w:pPr>
            <w:pStyle w:val="Header"/>
            <w:tabs>
              <w:tab w:val="clear" w:pos="4536"/>
              <w:tab w:val="clear" w:pos="8931"/>
              <w:tab w:val="center" w:pos="11700"/>
              <w:tab w:val="right" w:pos="21870"/>
            </w:tabs>
            <w:spacing w:before="0"/>
            <w:rPr>
              <w:sz w:val="28"/>
              <w:szCs w:val="28"/>
            </w:rPr>
          </w:pPr>
          <w:r w:rsidRPr="009140E4">
            <w:rPr>
              <w:noProof/>
              <w:sz w:val="28"/>
              <w:szCs w:val="28"/>
              <w:lang w:val="en-US"/>
            </w:rPr>
            <w:drawing>
              <wp:inline distT="0" distB="0" distL="0" distR="0" wp14:anchorId="6A686137" wp14:editId="41667424">
                <wp:extent cx="1138702" cy="374573"/>
                <wp:effectExtent l="0" t="0" r="444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V-RGB-small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40149" cy="375049"/>
                        </a:xfrm>
                        <a:prstGeom prst="rect">
                          <a:avLst/>
                        </a:prstGeom>
                      </pic:spPr>
                    </pic:pic>
                  </a:graphicData>
                </a:graphic>
              </wp:inline>
            </w:drawing>
          </w:r>
        </w:p>
      </w:tc>
      <w:tc>
        <w:tcPr>
          <w:tcW w:w="9896" w:type="dxa"/>
        </w:tcPr>
        <w:p w:rsidR="009140E4" w:rsidRPr="009140E4" w:rsidRDefault="009140E4" w:rsidP="009140E4">
          <w:pPr>
            <w:pStyle w:val="Header"/>
            <w:tabs>
              <w:tab w:val="clear" w:pos="4536"/>
              <w:tab w:val="clear" w:pos="8931"/>
              <w:tab w:val="center" w:pos="11700"/>
              <w:tab w:val="right" w:pos="21870"/>
            </w:tabs>
            <w:spacing w:after="0"/>
            <w:jc w:val="center"/>
            <w:rPr>
              <w:rFonts w:ascii="Segoe UI" w:hAnsi="Segoe UI" w:cs="Segoe UI"/>
              <w:b/>
              <w:color w:val="005F83"/>
              <w:sz w:val="22"/>
              <w:szCs w:val="22"/>
            </w:rPr>
          </w:pPr>
          <w:r w:rsidRPr="009140E4">
            <w:rPr>
              <w:rFonts w:ascii="Segoe UI" w:hAnsi="Segoe UI" w:cs="Segoe UI"/>
              <w:b/>
              <w:color w:val="005F83"/>
              <w:sz w:val="22"/>
              <w:szCs w:val="22"/>
            </w:rPr>
            <w:t xml:space="preserve">Responses to Address Comments Received from NIRB – Letter dated August </w:t>
          </w:r>
          <w:r w:rsidR="0024467E">
            <w:rPr>
              <w:rFonts w:ascii="Segoe UI" w:hAnsi="Segoe UI" w:cs="Segoe UI"/>
              <w:b/>
              <w:color w:val="005F83"/>
              <w:sz w:val="22"/>
              <w:szCs w:val="22"/>
            </w:rPr>
            <w:t>16</w:t>
          </w:r>
          <w:r w:rsidRPr="009140E4">
            <w:rPr>
              <w:rFonts w:ascii="Segoe UI" w:hAnsi="Segoe UI" w:cs="Segoe UI"/>
              <w:b/>
              <w:color w:val="005F83"/>
              <w:sz w:val="22"/>
              <w:szCs w:val="22"/>
            </w:rPr>
            <w:t>, 2017</w:t>
          </w:r>
        </w:p>
        <w:p w:rsidR="009140E4" w:rsidRDefault="009140E4" w:rsidP="00567D24">
          <w:pPr>
            <w:pStyle w:val="Header"/>
            <w:tabs>
              <w:tab w:val="clear" w:pos="4536"/>
              <w:tab w:val="clear" w:pos="8931"/>
              <w:tab w:val="center" w:pos="11700"/>
              <w:tab w:val="right" w:pos="21870"/>
            </w:tabs>
            <w:spacing w:before="0" w:after="0"/>
            <w:jc w:val="center"/>
            <w:rPr>
              <w:sz w:val="28"/>
              <w:szCs w:val="28"/>
            </w:rPr>
          </w:pPr>
          <w:r w:rsidRPr="009140E4">
            <w:rPr>
              <w:rFonts w:ascii="Segoe UI" w:hAnsi="Segoe UI" w:cs="Segoe UI"/>
              <w:b/>
              <w:color w:val="005F83"/>
              <w:sz w:val="22"/>
              <w:szCs w:val="22"/>
            </w:rPr>
            <w:t xml:space="preserve">Iqaluit Marine Infrastructure </w:t>
          </w:r>
          <w:r w:rsidR="00567D24">
            <w:rPr>
              <w:rFonts w:ascii="Segoe UI" w:hAnsi="Segoe UI" w:cs="Segoe UI"/>
              <w:b/>
              <w:color w:val="005F83"/>
              <w:sz w:val="22"/>
              <w:szCs w:val="22"/>
            </w:rPr>
            <w:t>Small Craft Harbour</w:t>
          </w:r>
          <w:r w:rsidRPr="009140E4">
            <w:rPr>
              <w:rFonts w:ascii="Segoe UI" w:hAnsi="Segoe UI" w:cs="Segoe UI"/>
              <w:b/>
              <w:color w:val="005F83"/>
              <w:sz w:val="22"/>
              <w:szCs w:val="22"/>
            </w:rPr>
            <w:t xml:space="preserve">     NIRB File No. 17XN02</w:t>
          </w:r>
          <w:r w:rsidR="00567D24">
            <w:rPr>
              <w:rFonts w:ascii="Segoe UI" w:hAnsi="Segoe UI" w:cs="Segoe UI"/>
              <w:b/>
              <w:color w:val="005F83"/>
              <w:sz w:val="22"/>
              <w:szCs w:val="22"/>
            </w:rPr>
            <w:t>2</w:t>
          </w:r>
        </w:p>
      </w:tc>
      <w:tc>
        <w:tcPr>
          <w:tcW w:w="1732" w:type="dxa"/>
        </w:tcPr>
        <w:p w:rsidR="009140E4" w:rsidRDefault="009140E4" w:rsidP="009140E4">
          <w:pPr>
            <w:pStyle w:val="Header"/>
            <w:tabs>
              <w:tab w:val="clear" w:pos="4536"/>
              <w:tab w:val="clear" w:pos="8931"/>
              <w:tab w:val="center" w:pos="11700"/>
              <w:tab w:val="right" w:pos="21870"/>
            </w:tabs>
            <w:spacing w:before="0"/>
            <w:jc w:val="right"/>
            <w:rPr>
              <w:sz w:val="28"/>
              <w:szCs w:val="28"/>
            </w:rPr>
          </w:pPr>
          <w:r w:rsidRPr="009140E4">
            <w:rPr>
              <w:noProof/>
              <w:sz w:val="28"/>
              <w:szCs w:val="28"/>
              <w:lang w:val="en-US"/>
            </w:rPr>
            <w:drawing>
              <wp:inline distT="0" distB="0" distL="0" distR="0" wp14:anchorId="128257E8" wp14:editId="2D73160E">
                <wp:extent cx="407624" cy="5030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n_bear_logo-sm.jpg"/>
                        <pic:cNvPicPr/>
                      </pic:nvPicPr>
                      <pic:blipFill>
                        <a:blip r:embed="rId2">
                          <a:extLst>
                            <a:ext uri="{28A0092B-C50C-407E-A947-70E740481C1C}">
                              <a14:useLocalDpi xmlns:a14="http://schemas.microsoft.com/office/drawing/2010/main" val="0"/>
                            </a:ext>
                          </a:extLst>
                        </a:blip>
                        <a:stretch>
                          <a:fillRect/>
                        </a:stretch>
                      </pic:blipFill>
                      <pic:spPr>
                        <a:xfrm>
                          <a:off x="0" y="0"/>
                          <a:ext cx="407247" cy="502560"/>
                        </a:xfrm>
                        <a:prstGeom prst="rect">
                          <a:avLst/>
                        </a:prstGeom>
                      </pic:spPr>
                    </pic:pic>
                  </a:graphicData>
                </a:graphic>
              </wp:inline>
            </w:drawing>
          </w:r>
        </w:p>
      </w:tc>
    </w:tr>
  </w:tbl>
  <w:p w:rsidR="009140E4" w:rsidRPr="002A0E7F" w:rsidRDefault="009140E4" w:rsidP="002A0E7F">
    <w:pPr>
      <w:pStyle w:val="Header"/>
      <w:tabs>
        <w:tab w:val="clear" w:pos="4536"/>
        <w:tab w:val="clear" w:pos="8931"/>
        <w:tab w:val="center" w:pos="11700"/>
        <w:tab w:val="right" w:pos="21870"/>
      </w:tabs>
      <w:spacing w:before="0"/>
      <w:rPr>
        <w:rFonts w:asciiTheme="minorHAnsi" w:hAnsiTheme="minorHAnsi"/>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D6F62BE0"/>
    <w:lvl w:ilvl="0">
      <w:start w:val="1"/>
      <w:numFmt w:val="decimal"/>
      <w:pStyle w:val="ListNumber"/>
      <w:lvlText w:val="%1."/>
      <w:lvlJc w:val="left"/>
      <w:pPr>
        <w:tabs>
          <w:tab w:val="num" w:pos="720"/>
        </w:tabs>
        <w:ind w:left="720" w:firstLine="0"/>
      </w:pPr>
      <w:rPr>
        <w:rFonts w:hint="default"/>
      </w:rPr>
    </w:lvl>
  </w:abstractNum>
  <w:abstractNum w:abstractNumId="1">
    <w:nsid w:val="FFFFFF89"/>
    <w:multiLevelType w:val="singleLevel"/>
    <w:tmpl w:val="EF82F2B8"/>
    <w:lvl w:ilvl="0">
      <w:start w:val="1"/>
      <w:numFmt w:val="bullet"/>
      <w:pStyle w:val="ListBullet"/>
      <w:lvlText w:val="•"/>
      <w:lvlJc w:val="left"/>
      <w:pPr>
        <w:tabs>
          <w:tab w:val="num" w:pos="720"/>
        </w:tabs>
        <w:ind w:left="720" w:hanging="720"/>
      </w:pPr>
      <w:rPr>
        <w:rFonts w:ascii="Times New Roman" w:hAnsi="Times New Roman" w:cs="Times New Roman" w:hint="default"/>
      </w:rPr>
    </w:lvl>
  </w:abstractNum>
  <w:abstractNum w:abstractNumId="2">
    <w:nsid w:val="FFFFFFFE"/>
    <w:multiLevelType w:val="singleLevel"/>
    <w:tmpl w:val="A5E009FA"/>
    <w:lvl w:ilvl="0">
      <w:numFmt w:val="decimal"/>
      <w:lvlText w:val="*"/>
      <w:lvlJc w:val="left"/>
    </w:lvl>
  </w:abstractNum>
  <w:abstractNum w:abstractNumId="3">
    <w:nsid w:val="0BCC3648"/>
    <w:multiLevelType w:val="multilevel"/>
    <w:tmpl w:val="2078FBFE"/>
    <w:lvl w:ilvl="0">
      <w:start w:val="1"/>
      <w:numFmt w:val="lowerLetter"/>
      <w:lvlText w:val="%1)"/>
      <w:lvlJc w:val="left"/>
      <w:pPr>
        <w:ind w:left="720" w:hanging="720"/>
      </w:pPr>
      <w:rPr>
        <w:rFonts w:hint="default"/>
      </w:rPr>
    </w:lvl>
    <w:lvl w:ilvl="1">
      <w:start w:val="1"/>
      <w:numFmt w:val="lowerRoman"/>
      <w:lvlText w:val="%2)"/>
      <w:lvlJc w:val="left"/>
      <w:pPr>
        <w:tabs>
          <w:tab w:val="num" w:pos="720"/>
        </w:tabs>
        <w:ind w:left="1440" w:hanging="720"/>
      </w:pPr>
      <w:rPr>
        <w:rFonts w:hint="default"/>
      </w:rPr>
    </w:lvl>
    <w:lvl w:ilvl="2">
      <w:start w:val="1"/>
      <w:numFmt w:val="bullet"/>
      <w:lvlText w:val=""/>
      <w:lvlJc w:val="left"/>
      <w:pPr>
        <w:ind w:left="2160" w:hanging="720"/>
      </w:pPr>
      <w:rPr>
        <w:rFonts w:ascii="Symbol" w:hAnsi="Symbol"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4">
    <w:nsid w:val="179F6020"/>
    <w:multiLevelType w:val="hybridMultilevel"/>
    <w:tmpl w:val="E18AEDC0"/>
    <w:lvl w:ilvl="0" w:tplc="1D7A2B36">
      <w:start w:val="1"/>
      <w:numFmt w:val="lowerRoman"/>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nsid w:val="1E474203"/>
    <w:multiLevelType w:val="multilevel"/>
    <w:tmpl w:val="067068D6"/>
    <w:lvl w:ilvl="0">
      <w:start w:val="1"/>
      <w:numFmt w:val="decimal"/>
      <w:lvlText w:val="%1"/>
      <w:lvlJc w:val="left"/>
      <w:pPr>
        <w:ind w:left="720" w:hanging="720"/>
      </w:pPr>
      <w:rPr>
        <w:rFonts w:ascii="Arial Bold" w:hAnsi="Arial Bold" w:hint="default"/>
        <w:b/>
        <w:i w:val="0"/>
        <w:sz w:val="30"/>
      </w:rPr>
    </w:lvl>
    <w:lvl w:ilvl="1">
      <w:start w:val="1"/>
      <w:numFmt w:val="decimal"/>
      <w:lvlText w:val="%1.%2"/>
      <w:lvlJc w:val="left"/>
      <w:pPr>
        <w:ind w:left="1440" w:hanging="720"/>
      </w:pPr>
      <w:rPr>
        <w:rFonts w:ascii="Arial Bold" w:hAnsi="Arial Bold" w:hint="default"/>
        <w:b/>
        <w:i w:val="0"/>
        <w:sz w:val="26"/>
      </w:rPr>
    </w:lvl>
    <w:lvl w:ilvl="2">
      <w:start w:val="1"/>
      <w:numFmt w:val="decimal"/>
      <w:lvlText w:val="%1.%2.%3"/>
      <w:lvlJc w:val="left"/>
      <w:pPr>
        <w:ind w:left="1440" w:hanging="720"/>
      </w:pPr>
      <w:rPr>
        <w:rFonts w:ascii="Arial Bold" w:hAnsi="Arial Bold" w:hint="default"/>
        <w:b/>
        <w:i w:val="0"/>
        <w:sz w:val="22"/>
      </w:rPr>
    </w:lvl>
    <w:lvl w:ilvl="3">
      <w:start w:val="1"/>
      <w:numFmt w:val="decimal"/>
      <w:lvlText w:val="%1.%2.%3.%4"/>
      <w:lvlJc w:val="left"/>
      <w:pPr>
        <w:ind w:left="1584" w:hanging="864"/>
      </w:pPr>
      <w:rPr>
        <w:rFonts w:ascii="Arial" w:hAnsi="Arial" w:hint="default"/>
        <w:sz w:val="22"/>
      </w:rPr>
    </w:lvl>
    <w:lvl w:ilvl="4">
      <w:start w:val="1"/>
      <w:numFmt w:val="decimal"/>
      <w:lvlText w:val="%1.%2.%3.%4.%5"/>
      <w:lvlJc w:val="left"/>
      <w:pPr>
        <w:ind w:left="1728" w:hanging="1008"/>
      </w:pPr>
      <w:rPr>
        <w:rFonts w:ascii="Arial" w:hAnsi="Arial" w:hint="default"/>
        <w:b w:val="0"/>
        <w:i w:val="0"/>
        <w:sz w:val="22"/>
      </w:rPr>
    </w:lvl>
    <w:lvl w:ilvl="5">
      <w:start w:val="1"/>
      <w:numFmt w:val="decimal"/>
      <w:lvlText w:val=".%6"/>
      <w:lvlJc w:val="left"/>
      <w:pPr>
        <w:ind w:left="2160" w:hanging="720"/>
      </w:pPr>
      <w:rPr>
        <w:rFonts w:ascii="Arial" w:hAnsi="Arial" w:hint="default"/>
        <w:b w:val="0"/>
        <w:i w:val="0"/>
        <w:sz w:val="22"/>
      </w:rPr>
    </w:lvl>
    <w:lvl w:ilvl="6">
      <w:start w:val="1"/>
      <w:numFmt w:val="decimal"/>
      <w:lvlText w:val=".%7"/>
      <w:lvlJc w:val="left"/>
      <w:pPr>
        <w:tabs>
          <w:tab w:val="num" w:pos="2160"/>
        </w:tabs>
        <w:ind w:left="2880" w:hanging="720"/>
      </w:pPr>
      <w:rPr>
        <w:rFonts w:ascii="Arial" w:hAnsi="Arial" w:hint="default"/>
        <w:b w:val="0"/>
        <w:i w:val="0"/>
        <w:sz w:val="22"/>
      </w:rPr>
    </w:lvl>
    <w:lvl w:ilvl="7">
      <w:start w:val="1"/>
      <w:numFmt w:val="decimal"/>
      <w:lvlText w:val=".%8"/>
      <w:lvlJc w:val="left"/>
      <w:pPr>
        <w:tabs>
          <w:tab w:val="num" w:pos="2880"/>
        </w:tabs>
        <w:ind w:left="3600" w:hanging="720"/>
      </w:pPr>
      <w:rPr>
        <w:rFonts w:ascii="Arial" w:hAnsi="Arial" w:hint="default"/>
        <w:b w:val="0"/>
        <w:i w:val="0"/>
        <w:sz w:val="22"/>
      </w:rPr>
    </w:lvl>
    <w:lvl w:ilvl="8">
      <w:start w:val="1"/>
      <w:numFmt w:val="decimal"/>
      <w:lvlText w:val=".%9"/>
      <w:lvlJc w:val="left"/>
      <w:pPr>
        <w:ind w:left="4320" w:hanging="720"/>
      </w:pPr>
      <w:rPr>
        <w:rFonts w:ascii="Arial" w:hAnsi="Arial" w:hint="default"/>
        <w:b w:val="0"/>
        <w:i w:val="0"/>
        <w:sz w:val="22"/>
      </w:rPr>
    </w:lvl>
  </w:abstractNum>
  <w:abstractNum w:abstractNumId="6">
    <w:nsid w:val="235B14CC"/>
    <w:multiLevelType w:val="multilevel"/>
    <w:tmpl w:val="7FF2E06E"/>
    <w:lvl w:ilvl="0">
      <w:start w:val="1"/>
      <w:numFmt w:val="lowerLetter"/>
      <w:pStyle w:val="Num1"/>
      <w:lvlText w:val="%1)"/>
      <w:lvlJc w:val="left"/>
      <w:pPr>
        <w:ind w:left="562" w:hanging="562"/>
      </w:pPr>
      <w:rPr>
        <w:rFonts w:hint="default"/>
      </w:rPr>
    </w:lvl>
    <w:lvl w:ilvl="1">
      <w:start w:val="1"/>
      <w:numFmt w:val="lowerRoman"/>
      <w:pStyle w:val="Num2"/>
      <w:lvlText w:val="%2)"/>
      <w:lvlJc w:val="left"/>
      <w:pPr>
        <w:tabs>
          <w:tab w:val="num" w:pos="720"/>
        </w:tabs>
        <w:ind w:left="1123" w:hanging="561"/>
      </w:pPr>
      <w:rPr>
        <w:rFonts w:hint="default"/>
      </w:rPr>
    </w:lvl>
    <w:lvl w:ilvl="2">
      <w:start w:val="1"/>
      <w:numFmt w:val="bullet"/>
      <w:pStyle w:val="Num3"/>
      <w:lvlText w:val=""/>
      <w:lvlJc w:val="left"/>
      <w:pPr>
        <w:ind w:left="1685" w:hanging="562"/>
      </w:pPr>
      <w:rPr>
        <w:rFonts w:ascii="Symbol" w:hAnsi="Symbol"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7">
    <w:nsid w:val="28631A37"/>
    <w:multiLevelType w:val="multilevel"/>
    <w:tmpl w:val="AABA0D5A"/>
    <w:lvl w:ilvl="0">
      <w:start w:val="1"/>
      <w:numFmt w:val="decimal"/>
      <w:lvlRestart w:val="0"/>
      <w:pStyle w:val="Heading10"/>
      <w:lvlText w:val=".%1"/>
      <w:lvlJc w:val="left"/>
      <w:pPr>
        <w:ind w:left="4320" w:hanging="720"/>
      </w:pPr>
      <w:rPr>
        <w:rFonts w:hint="default"/>
      </w:rPr>
    </w:lvl>
    <w:lvl w:ilvl="1">
      <w:start w:val="1"/>
      <w:numFmt w:val="decimal"/>
      <w:pStyle w:val="Heading11"/>
      <w:lvlText w:val=".%2"/>
      <w:lvlJc w:val="left"/>
      <w:pPr>
        <w:ind w:left="5040" w:hanging="720"/>
      </w:pPr>
      <w:rPr>
        <w:rFonts w:hint="default"/>
      </w:rPr>
    </w:lvl>
    <w:lvl w:ilvl="2">
      <w:start w:val="1"/>
      <w:numFmt w:val="lowerRoman"/>
      <w:lvlText w:val="%3."/>
      <w:lvlJc w:val="right"/>
      <w:pPr>
        <w:ind w:left="5760" w:hanging="720"/>
      </w:pPr>
      <w:rPr>
        <w:rFonts w:hint="default"/>
      </w:rPr>
    </w:lvl>
    <w:lvl w:ilvl="3">
      <w:start w:val="1"/>
      <w:numFmt w:val="decimal"/>
      <w:lvlText w:val="%4."/>
      <w:lvlJc w:val="left"/>
      <w:pPr>
        <w:ind w:left="6480" w:hanging="720"/>
      </w:pPr>
      <w:rPr>
        <w:rFonts w:hint="default"/>
      </w:rPr>
    </w:lvl>
    <w:lvl w:ilvl="4">
      <w:start w:val="1"/>
      <w:numFmt w:val="lowerLetter"/>
      <w:lvlText w:val="%5."/>
      <w:lvlJc w:val="left"/>
      <w:pPr>
        <w:ind w:left="7200" w:hanging="720"/>
      </w:pPr>
      <w:rPr>
        <w:rFonts w:hint="default"/>
      </w:rPr>
    </w:lvl>
    <w:lvl w:ilvl="5">
      <w:start w:val="1"/>
      <w:numFmt w:val="lowerRoman"/>
      <w:lvlText w:val="%6."/>
      <w:lvlJc w:val="right"/>
      <w:pPr>
        <w:ind w:left="7920" w:hanging="720"/>
      </w:pPr>
      <w:rPr>
        <w:rFonts w:hint="default"/>
      </w:rPr>
    </w:lvl>
    <w:lvl w:ilvl="6">
      <w:start w:val="1"/>
      <w:numFmt w:val="bullet"/>
      <w:lvlText w:val=""/>
      <w:lvlJc w:val="left"/>
      <w:pPr>
        <w:ind w:left="8640" w:hanging="720"/>
      </w:pPr>
      <w:rPr>
        <w:rFonts w:ascii="Symbol" w:hAnsi="Symbol" w:hint="default"/>
        <w:color w:val="auto"/>
      </w:rPr>
    </w:lvl>
    <w:lvl w:ilvl="7">
      <w:start w:val="1"/>
      <w:numFmt w:val="bullet"/>
      <w:lvlText w:val=""/>
      <w:lvlJc w:val="left"/>
      <w:pPr>
        <w:ind w:left="9360" w:hanging="720"/>
      </w:pPr>
      <w:rPr>
        <w:rFonts w:ascii="Symbol" w:hAnsi="Symbol" w:hint="default"/>
      </w:rPr>
    </w:lvl>
    <w:lvl w:ilvl="8">
      <w:start w:val="1"/>
      <w:numFmt w:val="bullet"/>
      <w:lvlText w:val="-"/>
      <w:lvlJc w:val="left"/>
      <w:pPr>
        <w:ind w:left="10080" w:hanging="720"/>
      </w:pPr>
      <w:rPr>
        <w:rFonts w:ascii="Arial" w:hAnsi="Arial" w:hint="default"/>
      </w:rPr>
    </w:lvl>
  </w:abstractNum>
  <w:abstractNum w:abstractNumId="8">
    <w:nsid w:val="39C27765"/>
    <w:multiLevelType w:val="multilevel"/>
    <w:tmpl w:val="4FBC4012"/>
    <w:lvl w:ilvl="0">
      <w:start w:val="1"/>
      <w:numFmt w:val="bullet"/>
      <w:lvlText w:val=""/>
      <w:lvlJc w:val="left"/>
      <w:pPr>
        <w:ind w:left="562" w:hanging="562"/>
      </w:pPr>
      <w:rPr>
        <w:rFonts w:ascii="Symbol" w:hAnsi="Symbol" w:hint="default"/>
        <w:b w:val="0"/>
        <w:i w:val="0"/>
        <w:color w:val="auto"/>
        <w:sz w:val="20"/>
      </w:rPr>
    </w:lvl>
    <w:lvl w:ilvl="1">
      <w:start w:val="1"/>
      <w:numFmt w:val="bullet"/>
      <w:lvlText w:val=""/>
      <w:lvlJc w:val="left"/>
      <w:pPr>
        <w:ind w:left="1123" w:hanging="561"/>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3A5924A2"/>
    <w:multiLevelType w:val="hybridMultilevel"/>
    <w:tmpl w:val="AF18BF70"/>
    <w:lvl w:ilvl="0" w:tplc="72688542">
      <w:numFmt w:val="bullet"/>
      <w:lvlText w:val="•"/>
      <w:lvlJc w:val="left"/>
      <w:pPr>
        <w:ind w:left="720" w:hanging="360"/>
      </w:pPr>
      <w:rPr>
        <w:rFonts w:ascii="Segoe UI" w:eastAsia="Times New Roman" w:hAnsi="Segoe UI" w:cs="Segoe U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C8506F5"/>
    <w:multiLevelType w:val="multilevel"/>
    <w:tmpl w:val="3932B586"/>
    <w:lvl w:ilvl="0">
      <w:start w:val="1"/>
      <w:numFmt w:val="bullet"/>
      <w:lvlText w:val=""/>
      <w:lvlJc w:val="left"/>
      <w:pPr>
        <w:ind w:left="1282" w:hanging="360"/>
      </w:pPr>
      <w:rPr>
        <w:rFonts w:ascii="Symbol" w:hAnsi="Symbol" w:hint="default"/>
      </w:rPr>
    </w:lvl>
    <w:lvl w:ilvl="1">
      <w:start w:val="1"/>
      <w:numFmt w:val="bullet"/>
      <w:lvlText w:val="o"/>
      <w:lvlJc w:val="left"/>
      <w:pPr>
        <w:ind w:left="2002" w:hanging="360"/>
      </w:pPr>
      <w:rPr>
        <w:rFonts w:ascii="Courier New" w:hAnsi="Courier New" w:cs="Courier New" w:hint="default"/>
      </w:rPr>
    </w:lvl>
    <w:lvl w:ilvl="2">
      <w:start w:val="1"/>
      <w:numFmt w:val="bullet"/>
      <w:lvlText w:val=""/>
      <w:lvlJc w:val="left"/>
      <w:pPr>
        <w:ind w:left="2722" w:hanging="360"/>
      </w:pPr>
      <w:rPr>
        <w:rFonts w:ascii="Wingdings" w:hAnsi="Wingdings" w:hint="default"/>
      </w:rPr>
    </w:lvl>
    <w:lvl w:ilvl="3">
      <w:start w:val="1"/>
      <w:numFmt w:val="bullet"/>
      <w:lvlText w:val=""/>
      <w:lvlJc w:val="left"/>
      <w:pPr>
        <w:ind w:left="3442" w:hanging="360"/>
      </w:pPr>
      <w:rPr>
        <w:rFonts w:ascii="Symbol" w:hAnsi="Symbol" w:hint="default"/>
      </w:rPr>
    </w:lvl>
    <w:lvl w:ilvl="4">
      <w:start w:val="1"/>
      <w:numFmt w:val="bullet"/>
      <w:lvlText w:val="o"/>
      <w:lvlJc w:val="left"/>
      <w:pPr>
        <w:ind w:left="4162" w:hanging="360"/>
      </w:pPr>
      <w:rPr>
        <w:rFonts w:ascii="Courier New" w:hAnsi="Courier New" w:cs="Courier New" w:hint="default"/>
      </w:rPr>
    </w:lvl>
    <w:lvl w:ilvl="5">
      <w:start w:val="1"/>
      <w:numFmt w:val="bullet"/>
      <w:lvlText w:val=""/>
      <w:lvlJc w:val="left"/>
      <w:pPr>
        <w:ind w:left="4882" w:hanging="360"/>
      </w:pPr>
      <w:rPr>
        <w:rFonts w:ascii="Wingdings" w:hAnsi="Wingdings" w:hint="default"/>
      </w:rPr>
    </w:lvl>
    <w:lvl w:ilvl="6">
      <w:start w:val="1"/>
      <w:numFmt w:val="bullet"/>
      <w:lvlText w:val=""/>
      <w:lvlJc w:val="left"/>
      <w:pPr>
        <w:ind w:left="5602" w:hanging="360"/>
      </w:pPr>
      <w:rPr>
        <w:rFonts w:ascii="Symbol" w:hAnsi="Symbol" w:hint="default"/>
      </w:rPr>
    </w:lvl>
    <w:lvl w:ilvl="7">
      <w:start w:val="1"/>
      <w:numFmt w:val="bullet"/>
      <w:lvlText w:val="o"/>
      <w:lvlJc w:val="left"/>
      <w:pPr>
        <w:ind w:left="6322" w:hanging="360"/>
      </w:pPr>
      <w:rPr>
        <w:rFonts w:ascii="Courier New" w:hAnsi="Courier New" w:cs="Courier New" w:hint="default"/>
      </w:rPr>
    </w:lvl>
    <w:lvl w:ilvl="8">
      <w:start w:val="1"/>
      <w:numFmt w:val="bullet"/>
      <w:lvlText w:val=""/>
      <w:lvlJc w:val="left"/>
      <w:pPr>
        <w:ind w:left="7042" w:hanging="360"/>
      </w:pPr>
      <w:rPr>
        <w:rFonts w:ascii="Wingdings" w:hAnsi="Wingdings" w:hint="default"/>
      </w:rPr>
    </w:lvl>
  </w:abstractNum>
  <w:abstractNum w:abstractNumId="11">
    <w:nsid w:val="3D540D28"/>
    <w:multiLevelType w:val="multilevel"/>
    <w:tmpl w:val="716CC76C"/>
    <w:lvl w:ilvl="0">
      <w:start w:val="1"/>
      <w:numFmt w:val="none"/>
      <w:pStyle w:val="TableHeading"/>
      <w:suff w:val="nothing"/>
      <w:lvlText w:val="TABLE "/>
      <w:lvlJc w:val="left"/>
      <w:pPr>
        <w:ind w:left="0" w:firstLine="0"/>
      </w:pPr>
      <w:rPr>
        <w:rFonts w:hint="default"/>
        <w:b/>
        <w:i w:val="0"/>
        <w:vertAlign w:val="baseline"/>
      </w:rPr>
    </w:lvl>
    <w:lvl w:ilvl="1">
      <w:start w:val="1"/>
      <w:numFmt w:val="decimal"/>
      <w:pStyle w:val="TblNotes"/>
      <w:lvlText w:val="%2"/>
      <w:lvlJc w:val="left"/>
      <w:pPr>
        <w:tabs>
          <w:tab w:val="num" w:pos="216"/>
        </w:tabs>
        <w:ind w:left="720" w:firstLine="0"/>
      </w:pPr>
      <w:rPr>
        <w:rFonts w:hint="default"/>
        <w:vertAlign w:val="superscrip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nsid w:val="3E5D2852"/>
    <w:multiLevelType w:val="singleLevel"/>
    <w:tmpl w:val="3340A3B6"/>
    <w:lvl w:ilvl="0">
      <w:start w:val="1"/>
      <w:numFmt w:val="bullet"/>
      <w:lvlText w:val="•"/>
      <w:lvlJc w:val="left"/>
      <w:pPr>
        <w:tabs>
          <w:tab w:val="num" w:pos="720"/>
        </w:tabs>
        <w:ind w:left="720" w:firstLine="0"/>
      </w:pPr>
      <w:rPr>
        <w:rFonts w:ascii="Times New Roman" w:hAnsi="Times New Roman" w:cs="Times New Roman" w:hint="default"/>
      </w:rPr>
    </w:lvl>
  </w:abstractNum>
  <w:abstractNum w:abstractNumId="13">
    <w:nsid w:val="43460664"/>
    <w:multiLevelType w:val="hybridMultilevel"/>
    <w:tmpl w:val="D1C61634"/>
    <w:lvl w:ilvl="0" w:tplc="43604FF2">
      <w:start w:val="1"/>
      <w:numFmt w:val="bullet"/>
      <w:lvlText w:val=""/>
      <w:lvlJc w:val="left"/>
      <w:pPr>
        <w:ind w:left="3420" w:hanging="360"/>
      </w:pPr>
      <w:rPr>
        <w:rFonts w:ascii="Symbol" w:hAnsi="Symbol" w:hint="default"/>
      </w:rPr>
    </w:lvl>
    <w:lvl w:ilvl="1" w:tplc="10090003" w:tentative="1">
      <w:start w:val="1"/>
      <w:numFmt w:val="bullet"/>
      <w:lvlText w:val="o"/>
      <w:lvlJc w:val="left"/>
      <w:pPr>
        <w:ind w:left="4140" w:hanging="360"/>
      </w:pPr>
      <w:rPr>
        <w:rFonts w:ascii="Courier New" w:hAnsi="Courier New" w:cs="Courier New" w:hint="default"/>
      </w:rPr>
    </w:lvl>
    <w:lvl w:ilvl="2" w:tplc="10090005" w:tentative="1">
      <w:start w:val="1"/>
      <w:numFmt w:val="bullet"/>
      <w:lvlText w:val=""/>
      <w:lvlJc w:val="left"/>
      <w:pPr>
        <w:ind w:left="4860" w:hanging="360"/>
      </w:pPr>
      <w:rPr>
        <w:rFonts w:ascii="Wingdings" w:hAnsi="Wingdings" w:hint="default"/>
      </w:rPr>
    </w:lvl>
    <w:lvl w:ilvl="3" w:tplc="10090001" w:tentative="1">
      <w:start w:val="1"/>
      <w:numFmt w:val="bullet"/>
      <w:lvlText w:val=""/>
      <w:lvlJc w:val="left"/>
      <w:pPr>
        <w:ind w:left="5580" w:hanging="360"/>
      </w:pPr>
      <w:rPr>
        <w:rFonts w:ascii="Symbol" w:hAnsi="Symbol" w:hint="default"/>
      </w:rPr>
    </w:lvl>
    <w:lvl w:ilvl="4" w:tplc="10090003" w:tentative="1">
      <w:start w:val="1"/>
      <w:numFmt w:val="bullet"/>
      <w:lvlText w:val="o"/>
      <w:lvlJc w:val="left"/>
      <w:pPr>
        <w:ind w:left="6300" w:hanging="360"/>
      </w:pPr>
      <w:rPr>
        <w:rFonts w:ascii="Courier New" w:hAnsi="Courier New" w:cs="Courier New" w:hint="default"/>
      </w:rPr>
    </w:lvl>
    <w:lvl w:ilvl="5" w:tplc="10090005" w:tentative="1">
      <w:start w:val="1"/>
      <w:numFmt w:val="bullet"/>
      <w:lvlText w:val=""/>
      <w:lvlJc w:val="left"/>
      <w:pPr>
        <w:ind w:left="7020" w:hanging="360"/>
      </w:pPr>
      <w:rPr>
        <w:rFonts w:ascii="Wingdings" w:hAnsi="Wingdings" w:hint="default"/>
      </w:rPr>
    </w:lvl>
    <w:lvl w:ilvl="6" w:tplc="10090001" w:tentative="1">
      <w:start w:val="1"/>
      <w:numFmt w:val="bullet"/>
      <w:lvlText w:val=""/>
      <w:lvlJc w:val="left"/>
      <w:pPr>
        <w:ind w:left="7740" w:hanging="360"/>
      </w:pPr>
      <w:rPr>
        <w:rFonts w:ascii="Symbol" w:hAnsi="Symbol" w:hint="default"/>
      </w:rPr>
    </w:lvl>
    <w:lvl w:ilvl="7" w:tplc="10090003" w:tentative="1">
      <w:start w:val="1"/>
      <w:numFmt w:val="bullet"/>
      <w:lvlText w:val="o"/>
      <w:lvlJc w:val="left"/>
      <w:pPr>
        <w:ind w:left="8460" w:hanging="360"/>
      </w:pPr>
      <w:rPr>
        <w:rFonts w:ascii="Courier New" w:hAnsi="Courier New" w:cs="Courier New" w:hint="default"/>
      </w:rPr>
    </w:lvl>
    <w:lvl w:ilvl="8" w:tplc="10090005" w:tentative="1">
      <w:start w:val="1"/>
      <w:numFmt w:val="bullet"/>
      <w:lvlText w:val=""/>
      <w:lvlJc w:val="left"/>
      <w:pPr>
        <w:ind w:left="9180" w:hanging="360"/>
      </w:pPr>
      <w:rPr>
        <w:rFonts w:ascii="Wingdings" w:hAnsi="Wingdings" w:hint="default"/>
      </w:rPr>
    </w:lvl>
  </w:abstractNum>
  <w:abstractNum w:abstractNumId="14">
    <w:nsid w:val="4CFF1698"/>
    <w:multiLevelType w:val="multilevel"/>
    <w:tmpl w:val="19008192"/>
    <w:lvl w:ilvl="0">
      <w:start w:val="1"/>
      <w:numFmt w:val="lowerLetter"/>
      <w:lvlText w:val="%1)"/>
      <w:lvlJc w:val="left"/>
      <w:pPr>
        <w:ind w:left="562" w:hanging="562"/>
      </w:pPr>
      <w:rPr>
        <w:rFonts w:hint="default"/>
      </w:rPr>
    </w:lvl>
    <w:lvl w:ilvl="1">
      <w:start w:val="1"/>
      <w:numFmt w:val="lowerRoman"/>
      <w:lvlText w:val="%2)"/>
      <w:lvlJc w:val="left"/>
      <w:pPr>
        <w:tabs>
          <w:tab w:val="num" w:pos="720"/>
        </w:tabs>
        <w:ind w:left="1123" w:hanging="561"/>
      </w:pPr>
      <w:rPr>
        <w:rFonts w:hint="default"/>
      </w:rPr>
    </w:lvl>
    <w:lvl w:ilvl="2">
      <w:start w:val="1"/>
      <w:numFmt w:val="bullet"/>
      <w:lvlText w:val=""/>
      <w:lvlJc w:val="left"/>
      <w:pPr>
        <w:ind w:left="1685" w:hanging="562"/>
      </w:pPr>
      <w:rPr>
        <w:rFonts w:ascii="Symbol" w:hAnsi="Symbol"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5">
    <w:nsid w:val="50062A81"/>
    <w:multiLevelType w:val="multilevel"/>
    <w:tmpl w:val="940C18B0"/>
    <w:lvl w:ilvl="0">
      <w:start w:val="1"/>
      <w:numFmt w:val="bullet"/>
      <w:lvlText w:val=""/>
      <w:lvlJc w:val="left"/>
      <w:pPr>
        <w:ind w:left="562" w:hanging="562"/>
      </w:pPr>
      <w:rPr>
        <w:rFonts w:ascii="Symbol" w:hAnsi="Symbol" w:hint="default"/>
        <w:b w:val="0"/>
        <w:i w:val="0"/>
        <w:color w:val="auto"/>
        <w:sz w:val="20"/>
      </w:rPr>
    </w:lvl>
    <w:lvl w:ilvl="1">
      <w:start w:val="1"/>
      <w:numFmt w:val="bullet"/>
      <w:lvlText w:val=""/>
      <w:lvlJc w:val="left"/>
      <w:pPr>
        <w:ind w:left="1123" w:hanging="561"/>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5A8A3133"/>
    <w:multiLevelType w:val="singleLevel"/>
    <w:tmpl w:val="957C343A"/>
    <w:lvl w:ilvl="0">
      <w:start w:val="1"/>
      <w:numFmt w:val="bullet"/>
      <w:pStyle w:val="Bullet"/>
      <w:lvlText w:val="•"/>
      <w:lvlJc w:val="left"/>
      <w:pPr>
        <w:tabs>
          <w:tab w:val="num" w:pos="720"/>
        </w:tabs>
        <w:ind w:left="720" w:hanging="720"/>
      </w:pPr>
      <w:rPr>
        <w:rFonts w:ascii="Times New Roman" w:hAnsi="Times New Roman" w:hint="default"/>
      </w:rPr>
    </w:lvl>
  </w:abstractNum>
  <w:abstractNum w:abstractNumId="17">
    <w:nsid w:val="5C167D64"/>
    <w:multiLevelType w:val="multilevel"/>
    <w:tmpl w:val="03F4FFC8"/>
    <w:lvl w:ilvl="0">
      <w:start w:val="1"/>
      <w:numFmt w:val="decimal"/>
      <w:pStyle w:val="Heading1"/>
      <w:isLgl/>
      <w:lvlText w:val="%1."/>
      <w:lvlJc w:val="left"/>
      <w:pPr>
        <w:tabs>
          <w:tab w:val="num" w:pos="851"/>
        </w:tabs>
        <w:ind w:left="851" w:hanging="851"/>
      </w:pPr>
      <w:rPr>
        <w:rFonts w:hint="default"/>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65A70134"/>
    <w:multiLevelType w:val="multilevel"/>
    <w:tmpl w:val="0CB01420"/>
    <w:lvl w:ilvl="0">
      <w:start w:val="1"/>
      <w:numFmt w:val="bullet"/>
      <w:lvlText w:val=""/>
      <w:lvlJc w:val="left"/>
      <w:pPr>
        <w:tabs>
          <w:tab w:val="num" w:pos="562"/>
        </w:tabs>
        <w:ind w:left="562" w:hanging="562"/>
      </w:pPr>
      <w:rPr>
        <w:rFonts w:ascii="Symbol" w:hAnsi="Symbol" w:hint="default"/>
        <w:color w:val="auto"/>
      </w:rPr>
    </w:lvl>
    <w:lvl w:ilvl="1">
      <w:start w:val="1"/>
      <w:numFmt w:val="bullet"/>
      <w:lvlText w:val=""/>
      <w:lvlJc w:val="left"/>
      <w:pPr>
        <w:tabs>
          <w:tab w:val="num" w:pos="562"/>
        </w:tabs>
        <w:ind w:left="1411" w:hanging="849"/>
      </w:pPr>
      <w:rPr>
        <w:rFonts w:ascii="Symbol" w:hAnsi="Symbol" w:hint="default"/>
      </w:rPr>
    </w:lvl>
    <w:lvl w:ilvl="2">
      <w:start w:val="1"/>
      <w:numFmt w:val="none"/>
      <w:lvlText w:val=""/>
      <w:lvlJc w:val="left"/>
      <w:pPr>
        <w:tabs>
          <w:tab w:val="num" w:pos="0"/>
        </w:tabs>
        <w:ind w:left="0" w:firstLine="0"/>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9">
    <w:nsid w:val="6A657AB7"/>
    <w:multiLevelType w:val="multilevel"/>
    <w:tmpl w:val="873EBC0C"/>
    <w:lvl w:ilvl="0">
      <w:start w:val="1"/>
      <w:numFmt w:val="bullet"/>
      <w:pStyle w:val="Bullet1"/>
      <w:lvlText w:val="•"/>
      <w:lvlJc w:val="left"/>
      <w:pPr>
        <w:ind w:left="562" w:hanging="562"/>
      </w:pPr>
      <w:rPr>
        <w:rFonts w:ascii="Times New Roman" w:hAnsi="Times New Roman" w:cs="Times New Roman" w:hint="default"/>
        <w:b w:val="0"/>
        <w:i w:val="0"/>
        <w:color w:val="auto"/>
        <w:sz w:val="20"/>
      </w:rPr>
    </w:lvl>
    <w:lvl w:ilvl="1">
      <w:start w:val="1"/>
      <w:numFmt w:val="bullet"/>
      <w:pStyle w:val="Bullet2"/>
      <w:lvlText w:val=""/>
      <w:lvlJc w:val="left"/>
      <w:pPr>
        <w:ind w:left="1123" w:hanging="561"/>
      </w:pPr>
      <w:rPr>
        <w:rFonts w:ascii="Symbol" w:hAnsi="Symbol" w:hint="default"/>
      </w:rPr>
    </w:lvl>
    <w:lvl w:ilvl="2">
      <w:start w:val="1"/>
      <w:numFmt w:val="bullet"/>
      <w:pStyle w:val="Bullet3"/>
      <w:lvlText w:val="►"/>
      <w:lvlJc w:val="left"/>
      <w:pPr>
        <w:ind w:left="1685" w:hanging="562"/>
      </w:pPr>
      <w:rPr>
        <w:rFonts w:ascii="Arial" w:hAnsi="Arial" w:hint="default"/>
        <w:color w:val="808080" w:themeColor="background1" w:themeShade="8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6E1F70CE"/>
    <w:multiLevelType w:val="hybridMultilevel"/>
    <w:tmpl w:val="45B0C160"/>
    <w:lvl w:ilvl="0" w:tplc="F47CCF26">
      <w:start w:val="1"/>
      <w:numFmt w:val="bullet"/>
      <w:pStyle w:val="TableBullet1"/>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2"/>
  </w:num>
  <w:num w:numId="4">
    <w:abstractNumId w:val="16"/>
  </w:num>
  <w:num w:numId="5">
    <w:abstractNumId w:val="1"/>
  </w:num>
  <w:num w:numId="6">
    <w:abstractNumId w:val="11"/>
  </w:num>
  <w:num w:numId="7">
    <w:abstractNumId w:val="18"/>
  </w:num>
  <w:num w:numId="8">
    <w:abstractNumId w:val="6"/>
  </w:num>
  <w:num w:numId="9">
    <w:abstractNumId w:val="17"/>
  </w:num>
  <w:num w:numId="10">
    <w:abstractNumId w:val="5"/>
  </w:num>
  <w:num w:numId="11">
    <w:abstractNumId w:val="18"/>
  </w:num>
  <w:num w:numId="12">
    <w:abstractNumId w:val="6"/>
  </w:num>
  <w:num w:numId="13">
    <w:abstractNumId w:val="6"/>
  </w:num>
  <w:num w:numId="14">
    <w:abstractNumId w:val="4"/>
  </w:num>
  <w:num w:numId="15">
    <w:abstractNumId w:val="13"/>
  </w:num>
  <w:num w:numId="16">
    <w:abstractNumId w:val="6"/>
  </w:num>
  <w:num w:numId="17">
    <w:abstractNumId w:val="18"/>
  </w:num>
  <w:num w:numId="18">
    <w:abstractNumId w:val="18"/>
  </w:num>
  <w:num w:numId="19">
    <w:abstractNumId w:val="18"/>
  </w:num>
  <w:num w:numId="20">
    <w:abstractNumId w:val="6"/>
  </w:num>
  <w:num w:numId="21">
    <w:abstractNumId w:val="4"/>
  </w:num>
  <w:num w:numId="22">
    <w:abstractNumId w:val="4"/>
  </w:num>
  <w:num w:numId="23">
    <w:abstractNumId w:val="6"/>
  </w:num>
  <w:num w:numId="24">
    <w:abstractNumId w:val="6"/>
  </w:num>
  <w:num w:numId="25">
    <w:abstractNumId w:val="18"/>
  </w:num>
  <w:num w:numId="26">
    <w:abstractNumId w:val="18"/>
  </w:num>
  <w:num w:numId="27">
    <w:abstractNumId w:val="18"/>
  </w:num>
  <w:num w:numId="28">
    <w:abstractNumId w:val="19"/>
  </w:num>
  <w:num w:numId="29">
    <w:abstractNumId w:val="10"/>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3"/>
  </w:num>
  <w:num w:numId="33">
    <w:abstractNumId w:val="14"/>
  </w:num>
  <w:num w:numId="34">
    <w:abstractNumId w:val="2"/>
    <w:lvlOverride w:ilvl="0">
      <w:lvl w:ilvl="0">
        <w:start w:val="1"/>
        <w:numFmt w:val="bullet"/>
        <w:lvlText w:val="►"/>
        <w:lvlJc w:val="left"/>
        <w:pPr>
          <w:ind w:left="1483" w:hanging="360"/>
        </w:pPr>
        <w:rPr>
          <w:rFonts w:ascii="Arial" w:hAnsi="Arial" w:hint="default"/>
          <w:b w:val="0"/>
          <w:i w:val="0"/>
          <w:color w:val="808080" w:themeColor="background1" w:themeShade="80"/>
          <w:sz w:val="20"/>
        </w:rPr>
      </w:lvl>
    </w:lvlOverride>
  </w:num>
  <w:num w:numId="35">
    <w:abstractNumId w:val="15"/>
  </w:num>
  <w:num w:numId="36">
    <w:abstractNumId w:val="17"/>
  </w:num>
  <w:num w:numId="37">
    <w:abstractNumId w:val="20"/>
  </w:num>
  <w:num w:numId="38">
    <w:abstractNumId w:val="9"/>
  </w:num>
  <w:num w:numId="39">
    <w:abstractNumId w:val="20"/>
  </w:num>
  <w:num w:numId="40">
    <w:abstractNumId w:val="20"/>
  </w:num>
  <w:num w:numId="41">
    <w:abstractNumId w:val="20"/>
  </w:num>
  <w:num w:numId="42">
    <w:abstractNumId w:val="20"/>
  </w:num>
  <w:num w:numId="43">
    <w:abstractNumId w:val="20"/>
  </w:num>
  <w:num w:numId="44">
    <w:abstractNumId w:val="20"/>
  </w:num>
  <w:num w:numId="45">
    <w:abstractNumId w:val="2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stylePaneSortMethod w:val="0000"/>
  <w:doNotTrackFormatting/>
  <w:defaultTabStop w:val="720"/>
  <w:characterSpacingControl w:val="doNotCompress"/>
  <w:hdrShapeDefaults>
    <o:shapedefaults v:ext="edit" spidmax="1228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2E44"/>
    <w:rsid w:val="00000594"/>
    <w:rsid w:val="000015F3"/>
    <w:rsid w:val="000035B8"/>
    <w:rsid w:val="00003C21"/>
    <w:rsid w:val="0000400A"/>
    <w:rsid w:val="00004908"/>
    <w:rsid w:val="00005255"/>
    <w:rsid w:val="00006181"/>
    <w:rsid w:val="00006840"/>
    <w:rsid w:val="000074B0"/>
    <w:rsid w:val="00007E34"/>
    <w:rsid w:val="00011791"/>
    <w:rsid w:val="00014621"/>
    <w:rsid w:val="00014BA1"/>
    <w:rsid w:val="00016345"/>
    <w:rsid w:val="0001645B"/>
    <w:rsid w:val="0001692B"/>
    <w:rsid w:val="00020FF2"/>
    <w:rsid w:val="000216B0"/>
    <w:rsid w:val="000227BB"/>
    <w:rsid w:val="00022E16"/>
    <w:rsid w:val="00023F9B"/>
    <w:rsid w:val="00024596"/>
    <w:rsid w:val="000259F1"/>
    <w:rsid w:val="00025AF6"/>
    <w:rsid w:val="000261E8"/>
    <w:rsid w:val="0002664D"/>
    <w:rsid w:val="00026B2A"/>
    <w:rsid w:val="000275DC"/>
    <w:rsid w:val="00030655"/>
    <w:rsid w:val="00032CCA"/>
    <w:rsid w:val="00034E17"/>
    <w:rsid w:val="00034FFE"/>
    <w:rsid w:val="00035D67"/>
    <w:rsid w:val="000362BE"/>
    <w:rsid w:val="0003641E"/>
    <w:rsid w:val="000364C5"/>
    <w:rsid w:val="000365E4"/>
    <w:rsid w:val="00036C66"/>
    <w:rsid w:val="00037229"/>
    <w:rsid w:val="00037526"/>
    <w:rsid w:val="00041DA9"/>
    <w:rsid w:val="00041E42"/>
    <w:rsid w:val="00042437"/>
    <w:rsid w:val="00042562"/>
    <w:rsid w:val="00042830"/>
    <w:rsid w:val="00042A9F"/>
    <w:rsid w:val="00042D62"/>
    <w:rsid w:val="00043242"/>
    <w:rsid w:val="00043598"/>
    <w:rsid w:val="00043B46"/>
    <w:rsid w:val="00043FF7"/>
    <w:rsid w:val="0004434D"/>
    <w:rsid w:val="00044B3F"/>
    <w:rsid w:val="00045CF5"/>
    <w:rsid w:val="000460AF"/>
    <w:rsid w:val="00047090"/>
    <w:rsid w:val="000475A8"/>
    <w:rsid w:val="00047752"/>
    <w:rsid w:val="000501C9"/>
    <w:rsid w:val="0005022D"/>
    <w:rsid w:val="00050319"/>
    <w:rsid w:val="00050A47"/>
    <w:rsid w:val="00051440"/>
    <w:rsid w:val="00052380"/>
    <w:rsid w:val="00052BAD"/>
    <w:rsid w:val="00052D70"/>
    <w:rsid w:val="00053D74"/>
    <w:rsid w:val="000546B3"/>
    <w:rsid w:val="000549AC"/>
    <w:rsid w:val="00054C4A"/>
    <w:rsid w:val="00054D0E"/>
    <w:rsid w:val="00055BFD"/>
    <w:rsid w:val="00056177"/>
    <w:rsid w:val="000573F0"/>
    <w:rsid w:val="0005768C"/>
    <w:rsid w:val="00057A9E"/>
    <w:rsid w:val="00060695"/>
    <w:rsid w:val="000608FF"/>
    <w:rsid w:val="00061AB8"/>
    <w:rsid w:val="00062A8F"/>
    <w:rsid w:val="000633E7"/>
    <w:rsid w:val="00063913"/>
    <w:rsid w:val="0006554F"/>
    <w:rsid w:val="000656FA"/>
    <w:rsid w:val="00065ECE"/>
    <w:rsid w:val="00065EF6"/>
    <w:rsid w:val="0006624D"/>
    <w:rsid w:val="000664A3"/>
    <w:rsid w:val="00066AFC"/>
    <w:rsid w:val="000675B3"/>
    <w:rsid w:val="00067CE1"/>
    <w:rsid w:val="0007102B"/>
    <w:rsid w:val="000715FB"/>
    <w:rsid w:val="00071F64"/>
    <w:rsid w:val="00071F77"/>
    <w:rsid w:val="00072460"/>
    <w:rsid w:val="0007268D"/>
    <w:rsid w:val="0007296A"/>
    <w:rsid w:val="000733A2"/>
    <w:rsid w:val="00073720"/>
    <w:rsid w:val="000753CC"/>
    <w:rsid w:val="0007672E"/>
    <w:rsid w:val="000768FA"/>
    <w:rsid w:val="00076ACC"/>
    <w:rsid w:val="00076D90"/>
    <w:rsid w:val="00076E6B"/>
    <w:rsid w:val="00076E8F"/>
    <w:rsid w:val="000773FD"/>
    <w:rsid w:val="00077619"/>
    <w:rsid w:val="00080443"/>
    <w:rsid w:val="000804E9"/>
    <w:rsid w:val="00080957"/>
    <w:rsid w:val="0008241D"/>
    <w:rsid w:val="0008254E"/>
    <w:rsid w:val="00082CF0"/>
    <w:rsid w:val="00083290"/>
    <w:rsid w:val="0008387A"/>
    <w:rsid w:val="000840EF"/>
    <w:rsid w:val="000853AF"/>
    <w:rsid w:val="00085A08"/>
    <w:rsid w:val="00085E40"/>
    <w:rsid w:val="000860B2"/>
    <w:rsid w:val="0008679B"/>
    <w:rsid w:val="00086C04"/>
    <w:rsid w:val="00086D5E"/>
    <w:rsid w:val="0008711E"/>
    <w:rsid w:val="000900DF"/>
    <w:rsid w:val="000901DD"/>
    <w:rsid w:val="00090330"/>
    <w:rsid w:val="00090FE6"/>
    <w:rsid w:val="0009155C"/>
    <w:rsid w:val="000917CE"/>
    <w:rsid w:val="00092613"/>
    <w:rsid w:val="00092FF6"/>
    <w:rsid w:val="000933D9"/>
    <w:rsid w:val="000937B0"/>
    <w:rsid w:val="00094EA5"/>
    <w:rsid w:val="000952CE"/>
    <w:rsid w:val="00095FE3"/>
    <w:rsid w:val="000967D9"/>
    <w:rsid w:val="00096AF2"/>
    <w:rsid w:val="00096C72"/>
    <w:rsid w:val="0009734B"/>
    <w:rsid w:val="00097458"/>
    <w:rsid w:val="00097A99"/>
    <w:rsid w:val="00097AB6"/>
    <w:rsid w:val="00097F6A"/>
    <w:rsid w:val="000A25E2"/>
    <w:rsid w:val="000A2947"/>
    <w:rsid w:val="000A2D32"/>
    <w:rsid w:val="000A3068"/>
    <w:rsid w:val="000A374C"/>
    <w:rsid w:val="000A3CCA"/>
    <w:rsid w:val="000A6121"/>
    <w:rsid w:val="000A7289"/>
    <w:rsid w:val="000A7793"/>
    <w:rsid w:val="000A7A22"/>
    <w:rsid w:val="000A7FD4"/>
    <w:rsid w:val="000B0695"/>
    <w:rsid w:val="000B1A24"/>
    <w:rsid w:val="000B1F86"/>
    <w:rsid w:val="000B2AE8"/>
    <w:rsid w:val="000B2C60"/>
    <w:rsid w:val="000B39D5"/>
    <w:rsid w:val="000B3D19"/>
    <w:rsid w:val="000B3E16"/>
    <w:rsid w:val="000B5046"/>
    <w:rsid w:val="000B55A4"/>
    <w:rsid w:val="000B654B"/>
    <w:rsid w:val="000B74C1"/>
    <w:rsid w:val="000C0267"/>
    <w:rsid w:val="000C0454"/>
    <w:rsid w:val="000C074D"/>
    <w:rsid w:val="000C08A0"/>
    <w:rsid w:val="000C0A3C"/>
    <w:rsid w:val="000C0A63"/>
    <w:rsid w:val="000C1A1C"/>
    <w:rsid w:val="000C2D6F"/>
    <w:rsid w:val="000C2DC7"/>
    <w:rsid w:val="000C32CD"/>
    <w:rsid w:val="000C3422"/>
    <w:rsid w:val="000C3617"/>
    <w:rsid w:val="000C39B3"/>
    <w:rsid w:val="000C3C98"/>
    <w:rsid w:val="000C43F6"/>
    <w:rsid w:val="000C536C"/>
    <w:rsid w:val="000C56FF"/>
    <w:rsid w:val="000C580A"/>
    <w:rsid w:val="000C668F"/>
    <w:rsid w:val="000C6787"/>
    <w:rsid w:val="000C6EEA"/>
    <w:rsid w:val="000C6F86"/>
    <w:rsid w:val="000C7884"/>
    <w:rsid w:val="000C7F4B"/>
    <w:rsid w:val="000D0BBA"/>
    <w:rsid w:val="000D1508"/>
    <w:rsid w:val="000D162D"/>
    <w:rsid w:val="000D1751"/>
    <w:rsid w:val="000D17C4"/>
    <w:rsid w:val="000D1A1C"/>
    <w:rsid w:val="000D1FA9"/>
    <w:rsid w:val="000D3AA3"/>
    <w:rsid w:val="000D658B"/>
    <w:rsid w:val="000D6666"/>
    <w:rsid w:val="000D66FE"/>
    <w:rsid w:val="000D68D7"/>
    <w:rsid w:val="000D6AA7"/>
    <w:rsid w:val="000E01AC"/>
    <w:rsid w:val="000E0413"/>
    <w:rsid w:val="000E19C4"/>
    <w:rsid w:val="000E2832"/>
    <w:rsid w:val="000E2A57"/>
    <w:rsid w:val="000E2DC0"/>
    <w:rsid w:val="000E2F54"/>
    <w:rsid w:val="000E39E1"/>
    <w:rsid w:val="000E3A92"/>
    <w:rsid w:val="000F0A76"/>
    <w:rsid w:val="000F1B58"/>
    <w:rsid w:val="000F1F28"/>
    <w:rsid w:val="000F25AF"/>
    <w:rsid w:val="000F3744"/>
    <w:rsid w:val="000F376A"/>
    <w:rsid w:val="000F4181"/>
    <w:rsid w:val="000F543E"/>
    <w:rsid w:val="000F5AD7"/>
    <w:rsid w:val="000F5BD2"/>
    <w:rsid w:val="000F5FB5"/>
    <w:rsid w:val="00100094"/>
    <w:rsid w:val="00101911"/>
    <w:rsid w:val="00101971"/>
    <w:rsid w:val="0010296F"/>
    <w:rsid w:val="00102EA7"/>
    <w:rsid w:val="0010344C"/>
    <w:rsid w:val="00103CDF"/>
    <w:rsid w:val="00104515"/>
    <w:rsid w:val="00105444"/>
    <w:rsid w:val="001058F3"/>
    <w:rsid w:val="00106034"/>
    <w:rsid w:val="00106AD2"/>
    <w:rsid w:val="00106DBC"/>
    <w:rsid w:val="00107AD8"/>
    <w:rsid w:val="0011042A"/>
    <w:rsid w:val="00110851"/>
    <w:rsid w:val="00111187"/>
    <w:rsid w:val="001113BB"/>
    <w:rsid w:val="00111519"/>
    <w:rsid w:val="0011180F"/>
    <w:rsid w:val="0011309A"/>
    <w:rsid w:val="00113D23"/>
    <w:rsid w:val="00114CB1"/>
    <w:rsid w:val="00114E3B"/>
    <w:rsid w:val="00115293"/>
    <w:rsid w:val="0011545A"/>
    <w:rsid w:val="00115477"/>
    <w:rsid w:val="0011548A"/>
    <w:rsid w:val="00115BAC"/>
    <w:rsid w:val="00117165"/>
    <w:rsid w:val="00120122"/>
    <w:rsid w:val="001205E5"/>
    <w:rsid w:val="00121444"/>
    <w:rsid w:val="00123387"/>
    <w:rsid w:val="001233B8"/>
    <w:rsid w:val="001234FB"/>
    <w:rsid w:val="0012396E"/>
    <w:rsid w:val="00123C06"/>
    <w:rsid w:val="00124C6D"/>
    <w:rsid w:val="00125F26"/>
    <w:rsid w:val="00126B16"/>
    <w:rsid w:val="001278CC"/>
    <w:rsid w:val="0013100F"/>
    <w:rsid w:val="0013231F"/>
    <w:rsid w:val="001327FA"/>
    <w:rsid w:val="00132991"/>
    <w:rsid w:val="00132A37"/>
    <w:rsid w:val="00133FA1"/>
    <w:rsid w:val="001345D4"/>
    <w:rsid w:val="00134DC3"/>
    <w:rsid w:val="00135E08"/>
    <w:rsid w:val="0013750C"/>
    <w:rsid w:val="00137B14"/>
    <w:rsid w:val="001408F2"/>
    <w:rsid w:val="001410A5"/>
    <w:rsid w:val="00141219"/>
    <w:rsid w:val="00141A49"/>
    <w:rsid w:val="00142918"/>
    <w:rsid w:val="0014337A"/>
    <w:rsid w:val="001437D4"/>
    <w:rsid w:val="00143E88"/>
    <w:rsid w:val="00144450"/>
    <w:rsid w:val="00145423"/>
    <w:rsid w:val="00145F26"/>
    <w:rsid w:val="001464FA"/>
    <w:rsid w:val="00147AFD"/>
    <w:rsid w:val="00147F7D"/>
    <w:rsid w:val="00150A1E"/>
    <w:rsid w:val="00151142"/>
    <w:rsid w:val="00151A75"/>
    <w:rsid w:val="001520B1"/>
    <w:rsid w:val="00152151"/>
    <w:rsid w:val="00152866"/>
    <w:rsid w:val="00152C01"/>
    <w:rsid w:val="001534FA"/>
    <w:rsid w:val="001539F5"/>
    <w:rsid w:val="001552A6"/>
    <w:rsid w:val="00155805"/>
    <w:rsid w:val="00157097"/>
    <w:rsid w:val="001571BC"/>
    <w:rsid w:val="00157216"/>
    <w:rsid w:val="00161300"/>
    <w:rsid w:val="001617B5"/>
    <w:rsid w:val="00161B94"/>
    <w:rsid w:val="001620DD"/>
    <w:rsid w:val="001621E8"/>
    <w:rsid w:val="001628CA"/>
    <w:rsid w:val="00163538"/>
    <w:rsid w:val="001649B5"/>
    <w:rsid w:val="00165089"/>
    <w:rsid w:val="00165245"/>
    <w:rsid w:val="001657F4"/>
    <w:rsid w:val="001658DA"/>
    <w:rsid w:val="0016664F"/>
    <w:rsid w:val="00166A22"/>
    <w:rsid w:val="00166D4F"/>
    <w:rsid w:val="0016745F"/>
    <w:rsid w:val="00167FAB"/>
    <w:rsid w:val="001708F8"/>
    <w:rsid w:val="001714B7"/>
    <w:rsid w:val="001717EF"/>
    <w:rsid w:val="00171DEF"/>
    <w:rsid w:val="001736C2"/>
    <w:rsid w:val="0017393A"/>
    <w:rsid w:val="00173CCE"/>
    <w:rsid w:val="00173F3E"/>
    <w:rsid w:val="0017486D"/>
    <w:rsid w:val="0017529C"/>
    <w:rsid w:val="001753CE"/>
    <w:rsid w:val="001754D2"/>
    <w:rsid w:val="001757B7"/>
    <w:rsid w:val="001768E9"/>
    <w:rsid w:val="001770DB"/>
    <w:rsid w:val="001801A9"/>
    <w:rsid w:val="00180938"/>
    <w:rsid w:val="0018250A"/>
    <w:rsid w:val="00182EA4"/>
    <w:rsid w:val="00183209"/>
    <w:rsid w:val="00183668"/>
    <w:rsid w:val="00183677"/>
    <w:rsid w:val="001841B6"/>
    <w:rsid w:val="00184773"/>
    <w:rsid w:val="001855DA"/>
    <w:rsid w:val="00185762"/>
    <w:rsid w:val="0018590D"/>
    <w:rsid w:val="0018603A"/>
    <w:rsid w:val="00186A9B"/>
    <w:rsid w:val="00187622"/>
    <w:rsid w:val="00187E3C"/>
    <w:rsid w:val="00187F38"/>
    <w:rsid w:val="0019008F"/>
    <w:rsid w:val="001907B4"/>
    <w:rsid w:val="00191ED6"/>
    <w:rsid w:val="00193EA1"/>
    <w:rsid w:val="00194D26"/>
    <w:rsid w:val="001959AA"/>
    <w:rsid w:val="00195A84"/>
    <w:rsid w:val="00195D6B"/>
    <w:rsid w:val="0019603D"/>
    <w:rsid w:val="00196073"/>
    <w:rsid w:val="00197149"/>
    <w:rsid w:val="001A2759"/>
    <w:rsid w:val="001A3FE1"/>
    <w:rsid w:val="001A4655"/>
    <w:rsid w:val="001A4EC4"/>
    <w:rsid w:val="001A5292"/>
    <w:rsid w:val="001A52EC"/>
    <w:rsid w:val="001A5594"/>
    <w:rsid w:val="001A5682"/>
    <w:rsid w:val="001A58B6"/>
    <w:rsid w:val="001A60DD"/>
    <w:rsid w:val="001B052F"/>
    <w:rsid w:val="001B0C51"/>
    <w:rsid w:val="001B1059"/>
    <w:rsid w:val="001B12A2"/>
    <w:rsid w:val="001B1780"/>
    <w:rsid w:val="001B2319"/>
    <w:rsid w:val="001B25F0"/>
    <w:rsid w:val="001B2BD6"/>
    <w:rsid w:val="001B3870"/>
    <w:rsid w:val="001B3C62"/>
    <w:rsid w:val="001B5A44"/>
    <w:rsid w:val="001B7406"/>
    <w:rsid w:val="001B78E8"/>
    <w:rsid w:val="001C075D"/>
    <w:rsid w:val="001C09DF"/>
    <w:rsid w:val="001C1C2A"/>
    <w:rsid w:val="001C249C"/>
    <w:rsid w:val="001C3224"/>
    <w:rsid w:val="001C379C"/>
    <w:rsid w:val="001C3A41"/>
    <w:rsid w:val="001C3AC3"/>
    <w:rsid w:val="001C3EF1"/>
    <w:rsid w:val="001C47B7"/>
    <w:rsid w:val="001C545F"/>
    <w:rsid w:val="001C739E"/>
    <w:rsid w:val="001D086F"/>
    <w:rsid w:val="001D08DE"/>
    <w:rsid w:val="001D0CBE"/>
    <w:rsid w:val="001D1750"/>
    <w:rsid w:val="001D1C41"/>
    <w:rsid w:val="001D2786"/>
    <w:rsid w:val="001D34AC"/>
    <w:rsid w:val="001D366B"/>
    <w:rsid w:val="001D461E"/>
    <w:rsid w:val="001D4B3C"/>
    <w:rsid w:val="001D4E85"/>
    <w:rsid w:val="001D4FAB"/>
    <w:rsid w:val="001D53E6"/>
    <w:rsid w:val="001D571A"/>
    <w:rsid w:val="001D5781"/>
    <w:rsid w:val="001D618E"/>
    <w:rsid w:val="001D6932"/>
    <w:rsid w:val="001D6C2F"/>
    <w:rsid w:val="001D7A9B"/>
    <w:rsid w:val="001D7D6A"/>
    <w:rsid w:val="001E00DF"/>
    <w:rsid w:val="001E0156"/>
    <w:rsid w:val="001E03F5"/>
    <w:rsid w:val="001E07A5"/>
    <w:rsid w:val="001E0C05"/>
    <w:rsid w:val="001E13EE"/>
    <w:rsid w:val="001E1D81"/>
    <w:rsid w:val="001E26DE"/>
    <w:rsid w:val="001E3B46"/>
    <w:rsid w:val="001E58E8"/>
    <w:rsid w:val="001E5D0F"/>
    <w:rsid w:val="001E5E0C"/>
    <w:rsid w:val="001E65B5"/>
    <w:rsid w:val="001E6A66"/>
    <w:rsid w:val="001E78C8"/>
    <w:rsid w:val="001F073A"/>
    <w:rsid w:val="001F0B57"/>
    <w:rsid w:val="001F129D"/>
    <w:rsid w:val="001F16EE"/>
    <w:rsid w:val="001F1B0A"/>
    <w:rsid w:val="001F335F"/>
    <w:rsid w:val="001F38DF"/>
    <w:rsid w:val="001F3939"/>
    <w:rsid w:val="001F426F"/>
    <w:rsid w:val="001F4FA7"/>
    <w:rsid w:val="001F606C"/>
    <w:rsid w:val="001F6B06"/>
    <w:rsid w:val="001F7380"/>
    <w:rsid w:val="002001BD"/>
    <w:rsid w:val="002014C6"/>
    <w:rsid w:val="0020175E"/>
    <w:rsid w:val="002031D5"/>
    <w:rsid w:val="00203386"/>
    <w:rsid w:val="002044DC"/>
    <w:rsid w:val="002051E1"/>
    <w:rsid w:val="0020552E"/>
    <w:rsid w:val="002056B3"/>
    <w:rsid w:val="002058E3"/>
    <w:rsid w:val="00206E54"/>
    <w:rsid w:val="00206E67"/>
    <w:rsid w:val="00207338"/>
    <w:rsid w:val="002075D0"/>
    <w:rsid w:val="00207746"/>
    <w:rsid w:val="00207A42"/>
    <w:rsid w:val="00207DD5"/>
    <w:rsid w:val="00210330"/>
    <w:rsid w:val="00210750"/>
    <w:rsid w:val="00210A59"/>
    <w:rsid w:val="00210F78"/>
    <w:rsid w:val="0021245F"/>
    <w:rsid w:val="002142F2"/>
    <w:rsid w:val="002146A5"/>
    <w:rsid w:val="00215BE9"/>
    <w:rsid w:val="00215F81"/>
    <w:rsid w:val="002166FC"/>
    <w:rsid w:val="00216E11"/>
    <w:rsid w:val="002170FE"/>
    <w:rsid w:val="00217EEC"/>
    <w:rsid w:val="002231B5"/>
    <w:rsid w:val="0022367C"/>
    <w:rsid w:val="00224E9C"/>
    <w:rsid w:val="00224EC4"/>
    <w:rsid w:val="002255EF"/>
    <w:rsid w:val="002263FF"/>
    <w:rsid w:val="002268A2"/>
    <w:rsid w:val="0022730B"/>
    <w:rsid w:val="00230AAA"/>
    <w:rsid w:val="002312BD"/>
    <w:rsid w:val="0023273E"/>
    <w:rsid w:val="00232BFD"/>
    <w:rsid w:val="002333B3"/>
    <w:rsid w:val="00233527"/>
    <w:rsid w:val="00234308"/>
    <w:rsid w:val="0023447F"/>
    <w:rsid w:val="00234FC3"/>
    <w:rsid w:val="002364C2"/>
    <w:rsid w:val="002364F0"/>
    <w:rsid w:val="002366AC"/>
    <w:rsid w:val="002410EA"/>
    <w:rsid w:val="00241918"/>
    <w:rsid w:val="00241B98"/>
    <w:rsid w:val="00241C6B"/>
    <w:rsid w:val="00242D82"/>
    <w:rsid w:val="00243708"/>
    <w:rsid w:val="0024467E"/>
    <w:rsid w:val="00244F53"/>
    <w:rsid w:val="00245216"/>
    <w:rsid w:val="00245285"/>
    <w:rsid w:val="0024587C"/>
    <w:rsid w:val="00245EBE"/>
    <w:rsid w:val="0024614B"/>
    <w:rsid w:val="00246231"/>
    <w:rsid w:val="0024757C"/>
    <w:rsid w:val="002476CB"/>
    <w:rsid w:val="00247A40"/>
    <w:rsid w:val="00247BA2"/>
    <w:rsid w:val="00250AED"/>
    <w:rsid w:val="002512A2"/>
    <w:rsid w:val="002518FE"/>
    <w:rsid w:val="00251923"/>
    <w:rsid w:val="0025210D"/>
    <w:rsid w:val="00252592"/>
    <w:rsid w:val="002527CB"/>
    <w:rsid w:val="00252CBB"/>
    <w:rsid w:val="00252F4C"/>
    <w:rsid w:val="00253360"/>
    <w:rsid w:val="002537E1"/>
    <w:rsid w:val="00256DA0"/>
    <w:rsid w:val="00257CF3"/>
    <w:rsid w:val="00260CB1"/>
    <w:rsid w:val="00261193"/>
    <w:rsid w:val="00261B7F"/>
    <w:rsid w:val="0026337D"/>
    <w:rsid w:val="002636A8"/>
    <w:rsid w:val="00263F08"/>
    <w:rsid w:val="00263F19"/>
    <w:rsid w:val="0026455A"/>
    <w:rsid w:val="00264753"/>
    <w:rsid w:val="00264B71"/>
    <w:rsid w:val="00264EAB"/>
    <w:rsid w:val="002655AF"/>
    <w:rsid w:val="0026583A"/>
    <w:rsid w:val="002669A7"/>
    <w:rsid w:val="00266F7F"/>
    <w:rsid w:val="00270B74"/>
    <w:rsid w:val="002718E2"/>
    <w:rsid w:val="00271ADE"/>
    <w:rsid w:val="00272259"/>
    <w:rsid w:val="002724F8"/>
    <w:rsid w:val="00272868"/>
    <w:rsid w:val="00273571"/>
    <w:rsid w:val="00273753"/>
    <w:rsid w:val="00274076"/>
    <w:rsid w:val="002747F0"/>
    <w:rsid w:val="00274D44"/>
    <w:rsid w:val="00275070"/>
    <w:rsid w:val="002752EC"/>
    <w:rsid w:val="00275A54"/>
    <w:rsid w:val="00275EC1"/>
    <w:rsid w:val="002765FB"/>
    <w:rsid w:val="00277304"/>
    <w:rsid w:val="0027793D"/>
    <w:rsid w:val="002779D4"/>
    <w:rsid w:val="00277A29"/>
    <w:rsid w:val="00280213"/>
    <w:rsid w:val="002803BD"/>
    <w:rsid w:val="00280A56"/>
    <w:rsid w:val="002832C3"/>
    <w:rsid w:val="00283915"/>
    <w:rsid w:val="00284AAF"/>
    <w:rsid w:val="00284CFD"/>
    <w:rsid w:val="0028509D"/>
    <w:rsid w:val="00285485"/>
    <w:rsid w:val="002859F6"/>
    <w:rsid w:val="00285B70"/>
    <w:rsid w:val="00286D4B"/>
    <w:rsid w:val="0028768D"/>
    <w:rsid w:val="0029053D"/>
    <w:rsid w:val="00290E32"/>
    <w:rsid w:val="00291119"/>
    <w:rsid w:val="002918C7"/>
    <w:rsid w:val="00292C28"/>
    <w:rsid w:val="00292E2C"/>
    <w:rsid w:val="002945A0"/>
    <w:rsid w:val="00294789"/>
    <w:rsid w:val="0029494E"/>
    <w:rsid w:val="002953D8"/>
    <w:rsid w:val="002956A0"/>
    <w:rsid w:val="00295AD1"/>
    <w:rsid w:val="00295F3D"/>
    <w:rsid w:val="002964FE"/>
    <w:rsid w:val="002A047C"/>
    <w:rsid w:val="002A0E52"/>
    <w:rsid w:val="002A0E7F"/>
    <w:rsid w:val="002A2360"/>
    <w:rsid w:val="002A2EAF"/>
    <w:rsid w:val="002A3755"/>
    <w:rsid w:val="002A3872"/>
    <w:rsid w:val="002A4151"/>
    <w:rsid w:val="002A4289"/>
    <w:rsid w:val="002A52EB"/>
    <w:rsid w:val="002A54FE"/>
    <w:rsid w:val="002A68A6"/>
    <w:rsid w:val="002B0AEF"/>
    <w:rsid w:val="002B0B08"/>
    <w:rsid w:val="002B29E0"/>
    <w:rsid w:val="002B3041"/>
    <w:rsid w:val="002B33EB"/>
    <w:rsid w:val="002B353D"/>
    <w:rsid w:val="002B3A98"/>
    <w:rsid w:val="002B3F02"/>
    <w:rsid w:val="002B507C"/>
    <w:rsid w:val="002B5A6B"/>
    <w:rsid w:val="002B5AF6"/>
    <w:rsid w:val="002B66B7"/>
    <w:rsid w:val="002B75E9"/>
    <w:rsid w:val="002B7F96"/>
    <w:rsid w:val="002C068A"/>
    <w:rsid w:val="002C0904"/>
    <w:rsid w:val="002C0A5C"/>
    <w:rsid w:val="002C144A"/>
    <w:rsid w:val="002C14FB"/>
    <w:rsid w:val="002C16D4"/>
    <w:rsid w:val="002C2168"/>
    <w:rsid w:val="002C4AAE"/>
    <w:rsid w:val="002C4F42"/>
    <w:rsid w:val="002C56C4"/>
    <w:rsid w:val="002C5F91"/>
    <w:rsid w:val="002C63EA"/>
    <w:rsid w:val="002C65B6"/>
    <w:rsid w:val="002C7E93"/>
    <w:rsid w:val="002D0C22"/>
    <w:rsid w:val="002D1EB6"/>
    <w:rsid w:val="002D2580"/>
    <w:rsid w:val="002D289C"/>
    <w:rsid w:val="002D2B15"/>
    <w:rsid w:val="002D32CA"/>
    <w:rsid w:val="002D3330"/>
    <w:rsid w:val="002D40CE"/>
    <w:rsid w:val="002D45B7"/>
    <w:rsid w:val="002D485A"/>
    <w:rsid w:val="002D4F7B"/>
    <w:rsid w:val="002D502B"/>
    <w:rsid w:val="002D50F0"/>
    <w:rsid w:val="002D5B39"/>
    <w:rsid w:val="002D63DB"/>
    <w:rsid w:val="002D6511"/>
    <w:rsid w:val="002D6CB0"/>
    <w:rsid w:val="002D72DB"/>
    <w:rsid w:val="002D7303"/>
    <w:rsid w:val="002D7846"/>
    <w:rsid w:val="002D7B03"/>
    <w:rsid w:val="002D7D4A"/>
    <w:rsid w:val="002E036C"/>
    <w:rsid w:val="002E094C"/>
    <w:rsid w:val="002E177E"/>
    <w:rsid w:val="002E196E"/>
    <w:rsid w:val="002E26B2"/>
    <w:rsid w:val="002E2BC3"/>
    <w:rsid w:val="002E3088"/>
    <w:rsid w:val="002E49AB"/>
    <w:rsid w:val="002E4A31"/>
    <w:rsid w:val="002E502E"/>
    <w:rsid w:val="002E79B0"/>
    <w:rsid w:val="002F0006"/>
    <w:rsid w:val="002F0228"/>
    <w:rsid w:val="002F0AA7"/>
    <w:rsid w:val="002F1437"/>
    <w:rsid w:val="002F1703"/>
    <w:rsid w:val="002F1EB6"/>
    <w:rsid w:val="002F258D"/>
    <w:rsid w:val="002F26CA"/>
    <w:rsid w:val="002F3BE6"/>
    <w:rsid w:val="002F3F04"/>
    <w:rsid w:val="002F4110"/>
    <w:rsid w:val="002F4533"/>
    <w:rsid w:val="002F4F70"/>
    <w:rsid w:val="002F52D1"/>
    <w:rsid w:val="002F6747"/>
    <w:rsid w:val="002F73EF"/>
    <w:rsid w:val="002F77AB"/>
    <w:rsid w:val="00300124"/>
    <w:rsid w:val="003001AC"/>
    <w:rsid w:val="0030064C"/>
    <w:rsid w:val="00300B7F"/>
    <w:rsid w:val="0030115A"/>
    <w:rsid w:val="00301637"/>
    <w:rsid w:val="0030163E"/>
    <w:rsid w:val="00301D7A"/>
    <w:rsid w:val="0030267E"/>
    <w:rsid w:val="003028DC"/>
    <w:rsid w:val="00302A56"/>
    <w:rsid w:val="00303028"/>
    <w:rsid w:val="003030D2"/>
    <w:rsid w:val="00303583"/>
    <w:rsid w:val="00303A2C"/>
    <w:rsid w:val="00303B21"/>
    <w:rsid w:val="00304437"/>
    <w:rsid w:val="00304A40"/>
    <w:rsid w:val="00304E3D"/>
    <w:rsid w:val="003050F6"/>
    <w:rsid w:val="00305D3B"/>
    <w:rsid w:val="0030619F"/>
    <w:rsid w:val="00306236"/>
    <w:rsid w:val="00306C87"/>
    <w:rsid w:val="00307694"/>
    <w:rsid w:val="003103EE"/>
    <w:rsid w:val="00310754"/>
    <w:rsid w:val="00311395"/>
    <w:rsid w:val="00311F4F"/>
    <w:rsid w:val="00311FB8"/>
    <w:rsid w:val="00313AA1"/>
    <w:rsid w:val="00314833"/>
    <w:rsid w:val="00314B5C"/>
    <w:rsid w:val="00315BD4"/>
    <w:rsid w:val="003160B1"/>
    <w:rsid w:val="0031635F"/>
    <w:rsid w:val="0031647B"/>
    <w:rsid w:val="003165EC"/>
    <w:rsid w:val="00316CF7"/>
    <w:rsid w:val="00316D43"/>
    <w:rsid w:val="00316EAA"/>
    <w:rsid w:val="00320326"/>
    <w:rsid w:val="003206E4"/>
    <w:rsid w:val="00320C5E"/>
    <w:rsid w:val="00320E8E"/>
    <w:rsid w:val="00321664"/>
    <w:rsid w:val="003222BE"/>
    <w:rsid w:val="003225F3"/>
    <w:rsid w:val="003226EE"/>
    <w:rsid w:val="00323218"/>
    <w:rsid w:val="00323BD2"/>
    <w:rsid w:val="00323EF3"/>
    <w:rsid w:val="0032450E"/>
    <w:rsid w:val="00324DFC"/>
    <w:rsid w:val="00326068"/>
    <w:rsid w:val="0032635B"/>
    <w:rsid w:val="003264B4"/>
    <w:rsid w:val="00326C06"/>
    <w:rsid w:val="00326C13"/>
    <w:rsid w:val="00326FBE"/>
    <w:rsid w:val="00327069"/>
    <w:rsid w:val="00327CC2"/>
    <w:rsid w:val="003311AF"/>
    <w:rsid w:val="00331E90"/>
    <w:rsid w:val="00332072"/>
    <w:rsid w:val="00333BF2"/>
    <w:rsid w:val="003347B1"/>
    <w:rsid w:val="00334F52"/>
    <w:rsid w:val="00335EFC"/>
    <w:rsid w:val="00336641"/>
    <w:rsid w:val="00336A36"/>
    <w:rsid w:val="00336C6A"/>
    <w:rsid w:val="0033785F"/>
    <w:rsid w:val="003403B0"/>
    <w:rsid w:val="00340548"/>
    <w:rsid w:val="00340865"/>
    <w:rsid w:val="003425C5"/>
    <w:rsid w:val="00342616"/>
    <w:rsid w:val="00342BB9"/>
    <w:rsid w:val="00342BD4"/>
    <w:rsid w:val="00342DBB"/>
    <w:rsid w:val="003441A2"/>
    <w:rsid w:val="003445C0"/>
    <w:rsid w:val="00344DAC"/>
    <w:rsid w:val="00345524"/>
    <w:rsid w:val="00345DB3"/>
    <w:rsid w:val="00346471"/>
    <w:rsid w:val="00347099"/>
    <w:rsid w:val="00350901"/>
    <w:rsid w:val="00350EAA"/>
    <w:rsid w:val="0035222A"/>
    <w:rsid w:val="0035288D"/>
    <w:rsid w:val="00353438"/>
    <w:rsid w:val="003549E9"/>
    <w:rsid w:val="00354CE2"/>
    <w:rsid w:val="00355686"/>
    <w:rsid w:val="00355A8D"/>
    <w:rsid w:val="00355E2C"/>
    <w:rsid w:val="00356D8B"/>
    <w:rsid w:val="003572EC"/>
    <w:rsid w:val="0035753E"/>
    <w:rsid w:val="00357DF3"/>
    <w:rsid w:val="00361F1F"/>
    <w:rsid w:val="00362B42"/>
    <w:rsid w:val="00362BAF"/>
    <w:rsid w:val="0036319B"/>
    <w:rsid w:val="003631BB"/>
    <w:rsid w:val="00363CB1"/>
    <w:rsid w:val="00364987"/>
    <w:rsid w:val="00365A51"/>
    <w:rsid w:val="003667C9"/>
    <w:rsid w:val="0036706D"/>
    <w:rsid w:val="0037008E"/>
    <w:rsid w:val="00371A11"/>
    <w:rsid w:val="00371E9F"/>
    <w:rsid w:val="00372117"/>
    <w:rsid w:val="0037220D"/>
    <w:rsid w:val="00372BD0"/>
    <w:rsid w:val="003734BF"/>
    <w:rsid w:val="00373A1E"/>
    <w:rsid w:val="00374199"/>
    <w:rsid w:val="00374BA8"/>
    <w:rsid w:val="00376F47"/>
    <w:rsid w:val="00380D79"/>
    <w:rsid w:val="00381357"/>
    <w:rsid w:val="00381504"/>
    <w:rsid w:val="00381BA9"/>
    <w:rsid w:val="00382455"/>
    <w:rsid w:val="00382BD5"/>
    <w:rsid w:val="003830FC"/>
    <w:rsid w:val="003836EB"/>
    <w:rsid w:val="0038431B"/>
    <w:rsid w:val="00384E27"/>
    <w:rsid w:val="00385BC8"/>
    <w:rsid w:val="00386BA2"/>
    <w:rsid w:val="0038710E"/>
    <w:rsid w:val="0039019D"/>
    <w:rsid w:val="00390499"/>
    <w:rsid w:val="00390750"/>
    <w:rsid w:val="00390C20"/>
    <w:rsid w:val="00390DDC"/>
    <w:rsid w:val="00391D53"/>
    <w:rsid w:val="00392000"/>
    <w:rsid w:val="00392418"/>
    <w:rsid w:val="00392848"/>
    <w:rsid w:val="0039377C"/>
    <w:rsid w:val="00393803"/>
    <w:rsid w:val="00393D28"/>
    <w:rsid w:val="00394357"/>
    <w:rsid w:val="0039470F"/>
    <w:rsid w:val="0039572B"/>
    <w:rsid w:val="00396139"/>
    <w:rsid w:val="00397252"/>
    <w:rsid w:val="0039755E"/>
    <w:rsid w:val="00397EF4"/>
    <w:rsid w:val="003A093C"/>
    <w:rsid w:val="003A1D99"/>
    <w:rsid w:val="003A42EC"/>
    <w:rsid w:val="003A493B"/>
    <w:rsid w:val="003A4D76"/>
    <w:rsid w:val="003A523A"/>
    <w:rsid w:val="003A5338"/>
    <w:rsid w:val="003A6B05"/>
    <w:rsid w:val="003B0FCC"/>
    <w:rsid w:val="003B13FD"/>
    <w:rsid w:val="003B1C0B"/>
    <w:rsid w:val="003B24E9"/>
    <w:rsid w:val="003B2BA3"/>
    <w:rsid w:val="003B3F36"/>
    <w:rsid w:val="003B4029"/>
    <w:rsid w:val="003B4D0A"/>
    <w:rsid w:val="003B51C1"/>
    <w:rsid w:val="003B68B4"/>
    <w:rsid w:val="003B6DF7"/>
    <w:rsid w:val="003B74AE"/>
    <w:rsid w:val="003C03A2"/>
    <w:rsid w:val="003C0C5C"/>
    <w:rsid w:val="003C1AB7"/>
    <w:rsid w:val="003C1C58"/>
    <w:rsid w:val="003C2A6A"/>
    <w:rsid w:val="003C3F35"/>
    <w:rsid w:val="003C4214"/>
    <w:rsid w:val="003C4CD5"/>
    <w:rsid w:val="003C54A2"/>
    <w:rsid w:val="003C55BA"/>
    <w:rsid w:val="003C63E9"/>
    <w:rsid w:val="003C67C2"/>
    <w:rsid w:val="003C728F"/>
    <w:rsid w:val="003C744A"/>
    <w:rsid w:val="003D0307"/>
    <w:rsid w:val="003D043F"/>
    <w:rsid w:val="003D1D0D"/>
    <w:rsid w:val="003D2F37"/>
    <w:rsid w:val="003D35C3"/>
    <w:rsid w:val="003D496D"/>
    <w:rsid w:val="003D5280"/>
    <w:rsid w:val="003D6368"/>
    <w:rsid w:val="003E0909"/>
    <w:rsid w:val="003E0E77"/>
    <w:rsid w:val="003E27F7"/>
    <w:rsid w:val="003E2F99"/>
    <w:rsid w:val="003E30B8"/>
    <w:rsid w:val="003E42BE"/>
    <w:rsid w:val="003E4B3F"/>
    <w:rsid w:val="003E7448"/>
    <w:rsid w:val="003F100E"/>
    <w:rsid w:val="003F1099"/>
    <w:rsid w:val="003F1205"/>
    <w:rsid w:val="003F12E7"/>
    <w:rsid w:val="003F1BC0"/>
    <w:rsid w:val="003F1F87"/>
    <w:rsid w:val="003F27D3"/>
    <w:rsid w:val="003F28DE"/>
    <w:rsid w:val="003F386F"/>
    <w:rsid w:val="003F3BCB"/>
    <w:rsid w:val="003F61BB"/>
    <w:rsid w:val="003F67F5"/>
    <w:rsid w:val="003F6D90"/>
    <w:rsid w:val="003F732B"/>
    <w:rsid w:val="003F7B65"/>
    <w:rsid w:val="004001B9"/>
    <w:rsid w:val="00400323"/>
    <w:rsid w:val="00401258"/>
    <w:rsid w:val="00401F0E"/>
    <w:rsid w:val="0040246F"/>
    <w:rsid w:val="004024E0"/>
    <w:rsid w:val="00402EB8"/>
    <w:rsid w:val="00403275"/>
    <w:rsid w:val="00404855"/>
    <w:rsid w:val="00405BEF"/>
    <w:rsid w:val="00407093"/>
    <w:rsid w:val="00407970"/>
    <w:rsid w:val="004079AB"/>
    <w:rsid w:val="00407FE9"/>
    <w:rsid w:val="004102B1"/>
    <w:rsid w:val="00410F04"/>
    <w:rsid w:val="00411015"/>
    <w:rsid w:val="0041108F"/>
    <w:rsid w:val="00411C0F"/>
    <w:rsid w:val="00411E4D"/>
    <w:rsid w:val="00412286"/>
    <w:rsid w:val="00412789"/>
    <w:rsid w:val="00412957"/>
    <w:rsid w:val="0041314B"/>
    <w:rsid w:val="004137AC"/>
    <w:rsid w:val="00413B47"/>
    <w:rsid w:val="00414939"/>
    <w:rsid w:val="00414B94"/>
    <w:rsid w:val="004150E4"/>
    <w:rsid w:val="00415E76"/>
    <w:rsid w:val="00416C27"/>
    <w:rsid w:val="00416FC6"/>
    <w:rsid w:val="00417269"/>
    <w:rsid w:val="004178BB"/>
    <w:rsid w:val="00417C5B"/>
    <w:rsid w:val="0042108C"/>
    <w:rsid w:val="004212A5"/>
    <w:rsid w:val="0042186A"/>
    <w:rsid w:val="004238FA"/>
    <w:rsid w:val="00423C6E"/>
    <w:rsid w:val="0042467B"/>
    <w:rsid w:val="00425BFA"/>
    <w:rsid w:val="004263D9"/>
    <w:rsid w:val="00426B84"/>
    <w:rsid w:val="00426C62"/>
    <w:rsid w:val="00426CAE"/>
    <w:rsid w:val="004271A1"/>
    <w:rsid w:val="004272CA"/>
    <w:rsid w:val="00427B30"/>
    <w:rsid w:val="00427C0A"/>
    <w:rsid w:val="00427E16"/>
    <w:rsid w:val="00430134"/>
    <w:rsid w:val="004302AD"/>
    <w:rsid w:val="0043129F"/>
    <w:rsid w:val="00431B73"/>
    <w:rsid w:val="00431B92"/>
    <w:rsid w:val="0043305E"/>
    <w:rsid w:val="00433D0E"/>
    <w:rsid w:val="00434127"/>
    <w:rsid w:val="00434C54"/>
    <w:rsid w:val="00436647"/>
    <w:rsid w:val="00436F55"/>
    <w:rsid w:val="00437038"/>
    <w:rsid w:val="00437E0F"/>
    <w:rsid w:val="00440ECF"/>
    <w:rsid w:val="00441A91"/>
    <w:rsid w:val="00441D76"/>
    <w:rsid w:val="004429BE"/>
    <w:rsid w:val="0044462E"/>
    <w:rsid w:val="00445810"/>
    <w:rsid w:val="004459AC"/>
    <w:rsid w:val="00446220"/>
    <w:rsid w:val="004470B1"/>
    <w:rsid w:val="004470D1"/>
    <w:rsid w:val="00447521"/>
    <w:rsid w:val="00450370"/>
    <w:rsid w:val="0045039B"/>
    <w:rsid w:val="00450EAA"/>
    <w:rsid w:val="00451AE8"/>
    <w:rsid w:val="00451C91"/>
    <w:rsid w:val="0045214F"/>
    <w:rsid w:val="00452B67"/>
    <w:rsid w:val="00453021"/>
    <w:rsid w:val="004536DE"/>
    <w:rsid w:val="00453CB8"/>
    <w:rsid w:val="0045442D"/>
    <w:rsid w:val="00455A35"/>
    <w:rsid w:val="00455FC3"/>
    <w:rsid w:val="004601FC"/>
    <w:rsid w:val="004614C6"/>
    <w:rsid w:val="00461D41"/>
    <w:rsid w:val="004623DA"/>
    <w:rsid w:val="0046292F"/>
    <w:rsid w:val="00462A04"/>
    <w:rsid w:val="00462A55"/>
    <w:rsid w:val="00463232"/>
    <w:rsid w:val="004634A0"/>
    <w:rsid w:val="00464009"/>
    <w:rsid w:val="004642BC"/>
    <w:rsid w:val="00464C2F"/>
    <w:rsid w:val="00465086"/>
    <w:rsid w:val="00465AE4"/>
    <w:rsid w:val="00466B96"/>
    <w:rsid w:val="004700FD"/>
    <w:rsid w:val="00470919"/>
    <w:rsid w:val="0047103C"/>
    <w:rsid w:val="0047128D"/>
    <w:rsid w:val="0047257C"/>
    <w:rsid w:val="004745E9"/>
    <w:rsid w:val="0047541C"/>
    <w:rsid w:val="004755C1"/>
    <w:rsid w:val="00475E67"/>
    <w:rsid w:val="0047609A"/>
    <w:rsid w:val="004770BD"/>
    <w:rsid w:val="00477F46"/>
    <w:rsid w:val="00480200"/>
    <w:rsid w:val="0048026F"/>
    <w:rsid w:val="00480952"/>
    <w:rsid w:val="004818B1"/>
    <w:rsid w:val="00481BBD"/>
    <w:rsid w:val="00482477"/>
    <w:rsid w:val="004826AC"/>
    <w:rsid w:val="004853DB"/>
    <w:rsid w:val="00485F31"/>
    <w:rsid w:val="0048678C"/>
    <w:rsid w:val="00486888"/>
    <w:rsid w:val="00486F2C"/>
    <w:rsid w:val="004872CD"/>
    <w:rsid w:val="0049008B"/>
    <w:rsid w:val="0049071E"/>
    <w:rsid w:val="004911C9"/>
    <w:rsid w:val="004913C2"/>
    <w:rsid w:val="0049181F"/>
    <w:rsid w:val="00493C8A"/>
    <w:rsid w:val="00494CE2"/>
    <w:rsid w:val="00494DAD"/>
    <w:rsid w:val="00494E6A"/>
    <w:rsid w:val="004950AC"/>
    <w:rsid w:val="00496792"/>
    <w:rsid w:val="00496A57"/>
    <w:rsid w:val="00497375"/>
    <w:rsid w:val="004975CD"/>
    <w:rsid w:val="004A064A"/>
    <w:rsid w:val="004A065D"/>
    <w:rsid w:val="004A0783"/>
    <w:rsid w:val="004A0A1E"/>
    <w:rsid w:val="004A0B67"/>
    <w:rsid w:val="004A12C2"/>
    <w:rsid w:val="004A1311"/>
    <w:rsid w:val="004A158B"/>
    <w:rsid w:val="004A24B3"/>
    <w:rsid w:val="004A2D2C"/>
    <w:rsid w:val="004A2D5B"/>
    <w:rsid w:val="004A2E87"/>
    <w:rsid w:val="004A4117"/>
    <w:rsid w:val="004A564E"/>
    <w:rsid w:val="004A6DC7"/>
    <w:rsid w:val="004A6E0D"/>
    <w:rsid w:val="004A74E1"/>
    <w:rsid w:val="004B1663"/>
    <w:rsid w:val="004B1A42"/>
    <w:rsid w:val="004B3202"/>
    <w:rsid w:val="004B4081"/>
    <w:rsid w:val="004B412C"/>
    <w:rsid w:val="004B416B"/>
    <w:rsid w:val="004B4729"/>
    <w:rsid w:val="004B5D80"/>
    <w:rsid w:val="004B65CD"/>
    <w:rsid w:val="004B6FBE"/>
    <w:rsid w:val="004B73CA"/>
    <w:rsid w:val="004B74DB"/>
    <w:rsid w:val="004B7723"/>
    <w:rsid w:val="004C004A"/>
    <w:rsid w:val="004C14A1"/>
    <w:rsid w:val="004C22F3"/>
    <w:rsid w:val="004C270D"/>
    <w:rsid w:val="004C336B"/>
    <w:rsid w:val="004C48C6"/>
    <w:rsid w:val="004C4FAE"/>
    <w:rsid w:val="004C58AA"/>
    <w:rsid w:val="004C667D"/>
    <w:rsid w:val="004C774F"/>
    <w:rsid w:val="004D1307"/>
    <w:rsid w:val="004D1576"/>
    <w:rsid w:val="004D1A5B"/>
    <w:rsid w:val="004D245A"/>
    <w:rsid w:val="004D32C2"/>
    <w:rsid w:val="004D3FAE"/>
    <w:rsid w:val="004D5292"/>
    <w:rsid w:val="004D5924"/>
    <w:rsid w:val="004D61ED"/>
    <w:rsid w:val="004D6F62"/>
    <w:rsid w:val="004D6FB7"/>
    <w:rsid w:val="004D7DED"/>
    <w:rsid w:val="004E028D"/>
    <w:rsid w:val="004E0414"/>
    <w:rsid w:val="004E2513"/>
    <w:rsid w:val="004E2587"/>
    <w:rsid w:val="004E2762"/>
    <w:rsid w:val="004E2E1C"/>
    <w:rsid w:val="004E2FF6"/>
    <w:rsid w:val="004E32F8"/>
    <w:rsid w:val="004E40C6"/>
    <w:rsid w:val="004E4698"/>
    <w:rsid w:val="004E4A86"/>
    <w:rsid w:val="004E6109"/>
    <w:rsid w:val="004E6A49"/>
    <w:rsid w:val="004E7C25"/>
    <w:rsid w:val="004F01AA"/>
    <w:rsid w:val="004F0444"/>
    <w:rsid w:val="004F04A6"/>
    <w:rsid w:val="004F13D5"/>
    <w:rsid w:val="004F17DA"/>
    <w:rsid w:val="004F299C"/>
    <w:rsid w:val="004F3924"/>
    <w:rsid w:val="004F3F50"/>
    <w:rsid w:val="004F542E"/>
    <w:rsid w:val="004F6A2C"/>
    <w:rsid w:val="004F7202"/>
    <w:rsid w:val="004F788B"/>
    <w:rsid w:val="004F7A6F"/>
    <w:rsid w:val="004F7A8A"/>
    <w:rsid w:val="004F7BEB"/>
    <w:rsid w:val="004F7E21"/>
    <w:rsid w:val="005000F7"/>
    <w:rsid w:val="005008D6"/>
    <w:rsid w:val="00500CAF"/>
    <w:rsid w:val="00500CC4"/>
    <w:rsid w:val="00500F6A"/>
    <w:rsid w:val="005014E4"/>
    <w:rsid w:val="00501899"/>
    <w:rsid w:val="005018AE"/>
    <w:rsid w:val="005024A3"/>
    <w:rsid w:val="0050372F"/>
    <w:rsid w:val="0050379F"/>
    <w:rsid w:val="00504476"/>
    <w:rsid w:val="00504C5F"/>
    <w:rsid w:val="00504EF0"/>
    <w:rsid w:val="00506D15"/>
    <w:rsid w:val="00507B2E"/>
    <w:rsid w:val="005110A5"/>
    <w:rsid w:val="00511B66"/>
    <w:rsid w:val="00513AD0"/>
    <w:rsid w:val="00514128"/>
    <w:rsid w:val="0051427C"/>
    <w:rsid w:val="00514484"/>
    <w:rsid w:val="00514534"/>
    <w:rsid w:val="0051540E"/>
    <w:rsid w:val="00515A3D"/>
    <w:rsid w:val="005165AE"/>
    <w:rsid w:val="00516841"/>
    <w:rsid w:val="00516CD3"/>
    <w:rsid w:val="00516E12"/>
    <w:rsid w:val="00517BE9"/>
    <w:rsid w:val="00520960"/>
    <w:rsid w:val="005209E4"/>
    <w:rsid w:val="00520D71"/>
    <w:rsid w:val="00520E53"/>
    <w:rsid w:val="00521105"/>
    <w:rsid w:val="005211E9"/>
    <w:rsid w:val="005215D8"/>
    <w:rsid w:val="0052173D"/>
    <w:rsid w:val="00522354"/>
    <w:rsid w:val="00522B98"/>
    <w:rsid w:val="00522E44"/>
    <w:rsid w:val="00523ED3"/>
    <w:rsid w:val="00524C19"/>
    <w:rsid w:val="005256C7"/>
    <w:rsid w:val="00525A45"/>
    <w:rsid w:val="00526846"/>
    <w:rsid w:val="00527061"/>
    <w:rsid w:val="00527F38"/>
    <w:rsid w:val="005303EB"/>
    <w:rsid w:val="00530BC7"/>
    <w:rsid w:val="00530EB5"/>
    <w:rsid w:val="005316D3"/>
    <w:rsid w:val="00531D36"/>
    <w:rsid w:val="00531F2C"/>
    <w:rsid w:val="005323D0"/>
    <w:rsid w:val="00533490"/>
    <w:rsid w:val="00534C74"/>
    <w:rsid w:val="005369D6"/>
    <w:rsid w:val="00536D59"/>
    <w:rsid w:val="00537C98"/>
    <w:rsid w:val="005409FD"/>
    <w:rsid w:val="00540A36"/>
    <w:rsid w:val="00540BF8"/>
    <w:rsid w:val="00541CC7"/>
    <w:rsid w:val="00541FB3"/>
    <w:rsid w:val="0054407F"/>
    <w:rsid w:val="0054537E"/>
    <w:rsid w:val="00545A30"/>
    <w:rsid w:val="00545E8E"/>
    <w:rsid w:val="00546DE6"/>
    <w:rsid w:val="00546DF9"/>
    <w:rsid w:val="00551096"/>
    <w:rsid w:val="00551140"/>
    <w:rsid w:val="0055138D"/>
    <w:rsid w:val="00552ACD"/>
    <w:rsid w:val="005548F9"/>
    <w:rsid w:val="005557D6"/>
    <w:rsid w:val="005558A1"/>
    <w:rsid w:val="00556C18"/>
    <w:rsid w:val="00557609"/>
    <w:rsid w:val="00557694"/>
    <w:rsid w:val="00560214"/>
    <w:rsid w:val="00560420"/>
    <w:rsid w:val="00564CDF"/>
    <w:rsid w:val="00565617"/>
    <w:rsid w:val="00565BE9"/>
    <w:rsid w:val="00566183"/>
    <w:rsid w:val="00566860"/>
    <w:rsid w:val="00566D0A"/>
    <w:rsid w:val="0056718F"/>
    <w:rsid w:val="00567B1E"/>
    <w:rsid w:val="00567D24"/>
    <w:rsid w:val="005703EA"/>
    <w:rsid w:val="005714E1"/>
    <w:rsid w:val="0057211C"/>
    <w:rsid w:val="00572312"/>
    <w:rsid w:val="005727EE"/>
    <w:rsid w:val="00572805"/>
    <w:rsid w:val="005729CF"/>
    <w:rsid w:val="005734B1"/>
    <w:rsid w:val="00573795"/>
    <w:rsid w:val="00575574"/>
    <w:rsid w:val="005757BF"/>
    <w:rsid w:val="00575B6D"/>
    <w:rsid w:val="0057613E"/>
    <w:rsid w:val="00576491"/>
    <w:rsid w:val="00576FB4"/>
    <w:rsid w:val="00577BB8"/>
    <w:rsid w:val="0058039E"/>
    <w:rsid w:val="00580A1F"/>
    <w:rsid w:val="00580DDD"/>
    <w:rsid w:val="0058117F"/>
    <w:rsid w:val="005812AA"/>
    <w:rsid w:val="0058130B"/>
    <w:rsid w:val="00583FB1"/>
    <w:rsid w:val="005842CF"/>
    <w:rsid w:val="005848B5"/>
    <w:rsid w:val="0058565C"/>
    <w:rsid w:val="00585E64"/>
    <w:rsid w:val="00586C04"/>
    <w:rsid w:val="00587359"/>
    <w:rsid w:val="00587D2F"/>
    <w:rsid w:val="00590918"/>
    <w:rsid w:val="00591A6F"/>
    <w:rsid w:val="00591CEE"/>
    <w:rsid w:val="00591FF5"/>
    <w:rsid w:val="0059215E"/>
    <w:rsid w:val="00593BDC"/>
    <w:rsid w:val="00593D6C"/>
    <w:rsid w:val="00594387"/>
    <w:rsid w:val="0059517F"/>
    <w:rsid w:val="00595566"/>
    <w:rsid w:val="00595859"/>
    <w:rsid w:val="00595A9F"/>
    <w:rsid w:val="00595B99"/>
    <w:rsid w:val="00597D22"/>
    <w:rsid w:val="005A0488"/>
    <w:rsid w:val="005A0518"/>
    <w:rsid w:val="005A07BD"/>
    <w:rsid w:val="005A07FF"/>
    <w:rsid w:val="005A1787"/>
    <w:rsid w:val="005A2215"/>
    <w:rsid w:val="005A260E"/>
    <w:rsid w:val="005A2631"/>
    <w:rsid w:val="005A2CD2"/>
    <w:rsid w:val="005A360E"/>
    <w:rsid w:val="005A3C40"/>
    <w:rsid w:val="005A4541"/>
    <w:rsid w:val="005A4657"/>
    <w:rsid w:val="005A4E9E"/>
    <w:rsid w:val="005A5268"/>
    <w:rsid w:val="005A57AD"/>
    <w:rsid w:val="005A6CBD"/>
    <w:rsid w:val="005B12B1"/>
    <w:rsid w:val="005B2054"/>
    <w:rsid w:val="005B2E47"/>
    <w:rsid w:val="005B3397"/>
    <w:rsid w:val="005B33E8"/>
    <w:rsid w:val="005B3A9E"/>
    <w:rsid w:val="005B3F3A"/>
    <w:rsid w:val="005B483C"/>
    <w:rsid w:val="005B5944"/>
    <w:rsid w:val="005B60A8"/>
    <w:rsid w:val="005B685D"/>
    <w:rsid w:val="005C0C69"/>
    <w:rsid w:val="005C1754"/>
    <w:rsid w:val="005C17BC"/>
    <w:rsid w:val="005C17C3"/>
    <w:rsid w:val="005C1AEB"/>
    <w:rsid w:val="005C2786"/>
    <w:rsid w:val="005C3211"/>
    <w:rsid w:val="005C3747"/>
    <w:rsid w:val="005C3B10"/>
    <w:rsid w:val="005C4229"/>
    <w:rsid w:val="005C469D"/>
    <w:rsid w:val="005C50CE"/>
    <w:rsid w:val="005C50FE"/>
    <w:rsid w:val="005C6919"/>
    <w:rsid w:val="005C74CC"/>
    <w:rsid w:val="005D068E"/>
    <w:rsid w:val="005D08F4"/>
    <w:rsid w:val="005D0A02"/>
    <w:rsid w:val="005D0C10"/>
    <w:rsid w:val="005D1CE3"/>
    <w:rsid w:val="005D2139"/>
    <w:rsid w:val="005D2608"/>
    <w:rsid w:val="005D2D38"/>
    <w:rsid w:val="005D381A"/>
    <w:rsid w:val="005D39C9"/>
    <w:rsid w:val="005D3F5E"/>
    <w:rsid w:val="005D432B"/>
    <w:rsid w:val="005D4489"/>
    <w:rsid w:val="005D455F"/>
    <w:rsid w:val="005D4A2B"/>
    <w:rsid w:val="005D4A44"/>
    <w:rsid w:val="005D4FA5"/>
    <w:rsid w:val="005D6217"/>
    <w:rsid w:val="005D67DE"/>
    <w:rsid w:val="005D692C"/>
    <w:rsid w:val="005D6D26"/>
    <w:rsid w:val="005D71F4"/>
    <w:rsid w:val="005D7C5E"/>
    <w:rsid w:val="005D7ED6"/>
    <w:rsid w:val="005E160F"/>
    <w:rsid w:val="005E1E31"/>
    <w:rsid w:val="005E257F"/>
    <w:rsid w:val="005E261A"/>
    <w:rsid w:val="005E4E2D"/>
    <w:rsid w:val="005E612A"/>
    <w:rsid w:val="005E6254"/>
    <w:rsid w:val="005E70F5"/>
    <w:rsid w:val="005E73E1"/>
    <w:rsid w:val="005E772A"/>
    <w:rsid w:val="005F00BE"/>
    <w:rsid w:val="005F0230"/>
    <w:rsid w:val="005F08D9"/>
    <w:rsid w:val="005F0927"/>
    <w:rsid w:val="005F0AD9"/>
    <w:rsid w:val="005F1729"/>
    <w:rsid w:val="005F1FB0"/>
    <w:rsid w:val="005F223D"/>
    <w:rsid w:val="005F29F7"/>
    <w:rsid w:val="005F2A8D"/>
    <w:rsid w:val="005F3E39"/>
    <w:rsid w:val="005F4250"/>
    <w:rsid w:val="005F4523"/>
    <w:rsid w:val="005F475D"/>
    <w:rsid w:val="005F5142"/>
    <w:rsid w:val="005F5E97"/>
    <w:rsid w:val="005F6504"/>
    <w:rsid w:val="005F6D44"/>
    <w:rsid w:val="00600055"/>
    <w:rsid w:val="006002AE"/>
    <w:rsid w:val="00600745"/>
    <w:rsid w:val="0060215C"/>
    <w:rsid w:val="00602DB1"/>
    <w:rsid w:val="00603AB0"/>
    <w:rsid w:val="00604FD6"/>
    <w:rsid w:val="00606031"/>
    <w:rsid w:val="0060734E"/>
    <w:rsid w:val="00611428"/>
    <w:rsid w:val="00611453"/>
    <w:rsid w:val="00611726"/>
    <w:rsid w:val="00611B15"/>
    <w:rsid w:val="006122B9"/>
    <w:rsid w:val="006135A2"/>
    <w:rsid w:val="006155B7"/>
    <w:rsid w:val="00615646"/>
    <w:rsid w:val="00616B69"/>
    <w:rsid w:val="006172CB"/>
    <w:rsid w:val="00620449"/>
    <w:rsid w:val="006218E4"/>
    <w:rsid w:val="00621906"/>
    <w:rsid w:val="00621D9E"/>
    <w:rsid w:val="00624844"/>
    <w:rsid w:val="0062496F"/>
    <w:rsid w:val="00624B46"/>
    <w:rsid w:val="00625E1E"/>
    <w:rsid w:val="006262D5"/>
    <w:rsid w:val="00626746"/>
    <w:rsid w:val="00626C0D"/>
    <w:rsid w:val="00626CF0"/>
    <w:rsid w:val="00626D75"/>
    <w:rsid w:val="00626DAC"/>
    <w:rsid w:val="0062727E"/>
    <w:rsid w:val="00631481"/>
    <w:rsid w:val="00631806"/>
    <w:rsid w:val="00631CB5"/>
    <w:rsid w:val="006322EF"/>
    <w:rsid w:val="006337FE"/>
    <w:rsid w:val="0063428D"/>
    <w:rsid w:val="0063442E"/>
    <w:rsid w:val="00634C1E"/>
    <w:rsid w:val="00634F8B"/>
    <w:rsid w:val="00635161"/>
    <w:rsid w:val="00636281"/>
    <w:rsid w:val="00636E17"/>
    <w:rsid w:val="00637C16"/>
    <w:rsid w:val="006408C1"/>
    <w:rsid w:val="00642846"/>
    <w:rsid w:val="00642CDD"/>
    <w:rsid w:val="006435FA"/>
    <w:rsid w:val="00644D94"/>
    <w:rsid w:val="00644FCA"/>
    <w:rsid w:val="00644FEE"/>
    <w:rsid w:val="0064509C"/>
    <w:rsid w:val="0064598B"/>
    <w:rsid w:val="006464CD"/>
    <w:rsid w:val="006476FC"/>
    <w:rsid w:val="0064770E"/>
    <w:rsid w:val="00647A8E"/>
    <w:rsid w:val="00647D6C"/>
    <w:rsid w:val="00650F10"/>
    <w:rsid w:val="00651490"/>
    <w:rsid w:val="006529ED"/>
    <w:rsid w:val="00653F83"/>
    <w:rsid w:val="00654159"/>
    <w:rsid w:val="00654EA4"/>
    <w:rsid w:val="006558CE"/>
    <w:rsid w:val="00655AC7"/>
    <w:rsid w:val="00655B31"/>
    <w:rsid w:val="00655CF4"/>
    <w:rsid w:val="006566D4"/>
    <w:rsid w:val="00656A7E"/>
    <w:rsid w:val="00657B80"/>
    <w:rsid w:val="006601DF"/>
    <w:rsid w:val="006610F3"/>
    <w:rsid w:val="00661446"/>
    <w:rsid w:val="0066168F"/>
    <w:rsid w:val="006616D1"/>
    <w:rsid w:val="00661ABA"/>
    <w:rsid w:val="006629D1"/>
    <w:rsid w:val="00662B72"/>
    <w:rsid w:val="00662CFF"/>
    <w:rsid w:val="00662DE2"/>
    <w:rsid w:val="00663535"/>
    <w:rsid w:val="00663C4F"/>
    <w:rsid w:val="0066425C"/>
    <w:rsid w:val="00665608"/>
    <w:rsid w:val="00665992"/>
    <w:rsid w:val="00665C7D"/>
    <w:rsid w:val="00665F16"/>
    <w:rsid w:val="00665FF6"/>
    <w:rsid w:val="00666174"/>
    <w:rsid w:val="006664C9"/>
    <w:rsid w:val="006706E5"/>
    <w:rsid w:val="006709AF"/>
    <w:rsid w:val="00671AB3"/>
    <w:rsid w:val="00671E9D"/>
    <w:rsid w:val="0067288D"/>
    <w:rsid w:val="00672B73"/>
    <w:rsid w:val="006746C1"/>
    <w:rsid w:val="00674C78"/>
    <w:rsid w:val="00675324"/>
    <w:rsid w:val="006761A6"/>
    <w:rsid w:val="00676869"/>
    <w:rsid w:val="006772A8"/>
    <w:rsid w:val="00677519"/>
    <w:rsid w:val="00677539"/>
    <w:rsid w:val="006802EE"/>
    <w:rsid w:val="00681335"/>
    <w:rsid w:val="00682FF6"/>
    <w:rsid w:val="0068361F"/>
    <w:rsid w:val="00683F54"/>
    <w:rsid w:val="0068467D"/>
    <w:rsid w:val="006854F1"/>
    <w:rsid w:val="00685BB8"/>
    <w:rsid w:val="00685C2E"/>
    <w:rsid w:val="006861A9"/>
    <w:rsid w:val="00686BA0"/>
    <w:rsid w:val="006873FD"/>
    <w:rsid w:val="006876CF"/>
    <w:rsid w:val="00687892"/>
    <w:rsid w:val="00687D92"/>
    <w:rsid w:val="00687DFA"/>
    <w:rsid w:val="00690732"/>
    <w:rsid w:val="0069219C"/>
    <w:rsid w:val="00692D3B"/>
    <w:rsid w:val="006934E6"/>
    <w:rsid w:val="006946C4"/>
    <w:rsid w:val="00694C93"/>
    <w:rsid w:val="00694FFD"/>
    <w:rsid w:val="00695CE4"/>
    <w:rsid w:val="00695E82"/>
    <w:rsid w:val="006966B6"/>
    <w:rsid w:val="006968F7"/>
    <w:rsid w:val="00696CD2"/>
    <w:rsid w:val="00696E08"/>
    <w:rsid w:val="006970BD"/>
    <w:rsid w:val="00697582"/>
    <w:rsid w:val="006A056A"/>
    <w:rsid w:val="006A0ADE"/>
    <w:rsid w:val="006A0F66"/>
    <w:rsid w:val="006A1A8E"/>
    <w:rsid w:val="006A2028"/>
    <w:rsid w:val="006A2101"/>
    <w:rsid w:val="006A4228"/>
    <w:rsid w:val="006A43B3"/>
    <w:rsid w:val="006A47AC"/>
    <w:rsid w:val="006A5C39"/>
    <w:rsid w:val="006A6411"/>
    <w:rsid w:val="006A6877"/>
    <w:rsid w:val="006A6C28"/>
    <w:rsid w:val="006B0798"/>
    <w:rsid w:val="006B0A70"/>
    <w:rsid w:val="006B26D5"/>
    <w:rsid w:val="006B2D7A"/>
    <w:rsid w:val="006B318D"/>
    <w:rsid w:val="006B31B1"/>
    <w:rsid w:val="006B379F"/>
    <w:rsid w:val="006B4033"/>
    <w:rsid w:val="006B4082"/>
    <w:rsid w:val="006B40C4"/>
    <w:rsid w:val="006B4681"/>
    <w:rsid w:val="006B59BC"/>
    <w:rsid w:val="006B5D1B"/>
    <w:rsid w:val="006C064D"/>
    <w:rsid w:val="006C0BDA"/>
    <w:rsid w:val="006C1350"/>
    <w:rsid w:val="006C1569"/>
    <w:rsid w:val="006C1840"/>
    <w:rsid w:val="006C1B0D"/>
    <w:rsid w:val="006C3DD2"/>
    <w:rsid w:val="006C4E63"/>
    <w:rsid w:val="006C4E9B"/>
    <w:rsid w:val="006C5DF0"/>
    <w:rsid w:val="006C5E85"/>
    <w:rsid w:val="006C6484"/>
    <w:rsid w:val="006C689E"/>
    <w:rsid w:val="006C6A5F"/>
    <w:rsid w:val="006C6BBF"/>
    <w:rsid w:val="006C7091"/>
    <w:rsid w:val="006C71C9"/>
    <w:rsid w:val="006C7261"/>
    <w:rsid w:val="006D0109"/>
    <w:rsid w:val="006D167D"/>
    <w:rsid w:val="006D23E1"/>
    <w:rsid w:val="006D273A"/>
    <w:rsid w:val="006D3218"/>
    <w:rsid w:val="006D340C"/>
    <w:rsid w:val="006D480E"/>
    <w:rsid w:val="006D57B2"/>
    <w:rsid w:val="006D5F55"/>
    <w:rsid w:val="006D6586"/>
    <w:rsid w:val="006D6D10"/>
    <w:rsid w:val="006D795D"/>
    <w:rsid w:val="006D7993"/>
    <w:rsid w:val="006E0C4E"/>
    <w:rsid w:val="006E0EC7"/>
    <w:rsid w:val="006E2429"/>
    <w:rsid w:val="006E2693"/>
    <w:rsid w:val="006E2F45"/>
    <w:rsid w:val="006E3059"/>
    <w:rsid w:val="006E3B33"/>
    <w:rsid w:val="006E4256"/>
    <w:rsid w:val="006E437D"/>
    <w:rsid w:val="006E5189"/>
    <w:rsid w:val="006E6200"/>
    <w:rsid w:val="006E71DE"/>
    <w:rsid w:val="006E7E66"/>
    <w:rsid w:val="006F061C"/>
    <w:rsid w:val="006F0BD5"/>
    <w:rsid w:val="006F146E"/>
    <w:rsid w:val="006F1B62"/>
    <w:rsid w:val="006F2A62"/>
    <w:rsid w:val="006F3061"/>
    <w:rsid w:val="006F34B1"/>
    <w:rsid w:val="006F4262"/>
    <w:rsid w:val="006F496B"/>
    <w:rsid w:val="006F5295"/>
    <w:rsid w:val="006F6758"/>
    <w:rsid w:val="006F705C"/>
    <w:rsid w:val="006F7095"/>
    <w:rsid w:val="0070032F"/>
    <w:rsid w:val="00700474"/>
    <w:rsid w:val="00700672"/>
    <w:rsid w:val="00701EF5"/>
    <w:rsid w:val="00703361"/>
    <w:rsid w:val="00703BB6"/>
    <w:rsid w:val="0070475F"/>
    <w:rsid w:val="007050C0"/>
    <w:rsid w:val="007058F2"/>
    <w:rsid w:val="00705F59"/>
    <w:rsid w:val="0070649F"/>
    <w:rsid w:val="00706725"/>
    <w:rsid w:val="00707194"/>
    <w:rsid w:val="00707F67"/>
    <w:rsid w:val="007107A5"/>
    <w:rsid w:val="00710FFB"/>
    <w:rsid w:val="00711273"/>
    <w:rsid w:val="00713700"/>
    <w:rsid w:val="00714354"/>
    <w:rsid w:val="00715099"/>
    <w:rsid w:val="007212C0"/>
    <w:rsid w:val="00721665"/>
    <w:rsid w:val="00721B8F"/>
    <w:rsid w:val="00722194"/>
    <w:rsid w:val="00722FC1"/>
    <w:rsid w:val="007238DD"/>
    <w:rsid w:val="00723C84"/>
    <w:rsid w:val="007240B7"/>
    <w:rsid w:val="0072527A"/>
    <w:rsid w:val="0072711C"/>
    <w:rsid w:val="007272F4"/>
    <w:rsid w:val="0073034A"/>
    <w:rsid w:val="00730430"/>
    <w:rsid w:val="007314B3"/>
    <w:rsid w:val="00731BE3"/>
    <w:rsid w:val="00731C50"/>
    <w:rsid w:val="007345F6"/>
    <w:rsid w:val="00734831"/>
    <w:rsid w:val="00734AD0"/>
    <w:rsid w:val="007351BA"/>
    <w:rsid w:val="007356EB"/>
    <w:rsid w:val="007357FD"/>
    <w:rsid w:val="00737A44"/>
    <w:rsid w:val="00740B8B"/>
    <w:rsid w:val="00740FAE"/>
    <w:rsid w:val="00741A12"/>
    <w:rsid w:val="00741A8A"/>
    <w:rsid w:val="00741E63"/>
    <w:rsid w:val="00742143"/>
    <w:rsid w:val="0074277E"/>
    <w:rsid w:val="007435C7"/>
    <w:rsid w:val="00743BE4"/>
    <w:rsid w:val="00744224"/>
    <w:rsid w:val="0074480D"/>
    <w:rsid w:val="0074676E"/>
    <w:rsid w:val="00746C41"/>
    <w:rsid w:val="00747921"/>
    <w:rsid w:val="00747D0F"/>
    <w:rsid w:val="0075070F"/>
    <w:rsid w:val="007524B0"/>
    <w:rsid w:val="007527C3"/>
    <w:rsid w:val="00754A59"/>
    <w:rsid w:val="00754B8B"/>
    <w:rsid w:val="00754D7F"/>
    <w:rsid w:val="0075627C"/>
    <w:rsid w:val="007568A5"/>
    <w:rsid w:val="00756F8E"/>
    <w:rsid w:val="0076111D"/>
    <w:rsid w:val="00761D6A"/>
    <w:rsid w:val="00762682"/>
    <w:rsid w:val="007627A2"/>
    <w:rsid w:val="007642B6"/>
    <w:rsid w:val="00765B02"/>
    <w:rsid w:val="0076633A"/>
    <w:rsid w:val="0076659D"/>
    <w:rsid w:val="00766BEF"/>
    <w:rsid w:val="0077004C"/>
    <w:rsid w:val="007707BA"/>
    <w:rsid w:val="007714FE"/>
    <w:rsid w:val="00771D67"/>
    <w:rsid w:val="00772E7C"/>
    <w:rsid w:val="00773010"/>
    <w:rsid w:val="00773822"/>
    <w:rsid w:val="00773CD5"/>
    <w:rsid w:val="00774C2D"/>
    <w:rsid w:val="0077612B"/>
    <w:rsid w:val="007779C8"/>
    <w:rsid w:val="0078047B"/>
    <w:rsid w:val="007815AC"/>
    <w:rsid w:val="00782434"/>
    <w:rsid w:val="007824AD"/>
    <w:rsid w:val="00782557"/>
    <w:rsid w:val="0078291A"/>
    <w:rsid w:val="00782A59"/>
    <w:rsid w:val="00783F4E"/>
    <w:rsid w:val="0078485C"/>
    <w:rsid w:val="00784C8D"/>
    <w:rsid w:val="007902B5"/>
    <w:rsid w:val="00790B17"/>
    <w:rsid w:val="00791287"/>
    <w:rsid w:val="00791E30"/>
    <w:rsid w:val="00792597"/>
    <w:rsid w:val="00792674"/>
    <w:rsid w:val="00792950"/>
    <w:rsid w:val="00793257"/>
    <w:rsid w:val="007940C8"/>
    <w:rsid w:val="0079495B"/>
    <w:rsid w:val="00794A03"/>
    <w:rsid w:val="00794E5B"/>
    <w:rsid w:val="0079571A"/>
    <w:rsid w:val="0079597D"/>
    <w:rsid w:val="007959CD"/>
    <w:rsid w:val="007959F4"/>
    <w:rsid w:val="00795A96"/>
    <w:rsid w:val="00795B69"/>
    <w:rsid w:val="00796935"/>
    <w:rsid w:val="00797100"/>
    <w:rsid w:val="00797EC0"/>
    <w:rsid w:val="007A0E7D"/>
    <w:rsid w:val="007A1218"/>
    <w:rsid w:val="007A135C"/>
    <w:rsid w:val="007A16FC"/>
    <w:rsid w:val="007A189C"/>
    <w:rsid w:val="007A2047"/>
    <w:rsid w:val="007A2552"/>
    <w:rsid w:val="007A276E"/>
    <w:rsid w:val="007A2D40"/>
    <w:rsid w:val="007A3B30"/>
    <w:rsid w:val="007A4CE9"/>
    <w:rsid w:val="007A5F69"/>
    <w:rsid w:val="007A613B"/>
    <w:rsid w:val="007A66FB"/>
    <w:rsid w:val="007A6904"/>
    <w:rsid w:val="007A75C3"/>
    <w:rsid w:val="007A7891"/>
    <w:rsid w:val="007B0957"/>
    <w:rsid w:val="007B0FF8"/>
    <w:rsid w:val="007B1524"/>
    <w:rsid w:val="007B16A6"/>
    <w:rsid w:val="007B16B9"/>
    <w:rsid w:val="007B1BC1"/>
    <w:rsid w:val="007B21C8"/>
    <w:rsid w:val="007B2741"/>
    <w:rsid w:val="007B2E27"/>
    <w:rsid w:val="007B3C22"/>
    <w:rsid w:val="007B4BD7"/>
    <w:rsid w:val="007B734C"/>
    <w:rsid w:val="007B7B06"/>
    <w:rsid w:val="007C0CA3"/>
    <w:rsid w:val="007C13AD"/>
    <w:rsid w:val="007C1BE4"/>
    <w:rsid w:val="007C1EAC"/>
    <w:rsid w:val="007C28D3"/>
    <w:rsid w:val="007C2E16"/>
    <w:rsid w:val="007C3205"/>
    <w:rsid w:val="007C3A10"/>
    <w:rsid w:val="007C41A0"/>
    <w:rsid w:val="007D061A"/>
    <w:rsid w:val="007D11D2"/>
    <w:rsid w:val="007D1454"/>
    <w:rsid w:val="007D2215"/>
    <w:rsid w:val="007D24A3"/>
    <w:rsid w:val="007D2A1A"/>
    <w:rsid w:val="007D2EEA"/>
    <w:rsid w:val="007D32F8"/>
    <w:rsid w:val="007D3362"/>
    <w:rsid w:val="007D3457"/>
    <w:rsid w:val="007D354E"/>
    <w:rsid w:val="007D3568"/>
    <w:rsid w:val="007D3E8E"/>
    <w:rsid w:val="007D3E91"/>
    <w:rsid w:val="007D441B"/>
    <w:rsid w:val="007D4A1D"/>
    <w:rsid w:val="007D4B67"/>
    <w:rsid w:val="007D5C81"/>
    <w:rsid w:val="007D66BE"/>
    <w:rsid w:val="007D6BE9"/>
    <w:rsid w:val="007D737F"/>
    <w:rsid w:val="007D7520"/>
    <w:rsid w:val="007E1270"/>
    <w:rsid w:val="007E1929"/>
    <w:rsid w:val="007E1F04"/>
    <w:rsid w:val="007E2189"/>
    <w:rsid w:val="007E2539"/>
    <w:rsid w:val="007E3415"/>
    <w:rsid w:val="007E377E"/>
    <w:rsid w:val="007E3CE9"/>
    <w:rsid w:val="007E4744"/>
    <w:rsid w:val="007E5180"/>
    <w:rsid w:val="007E5787"/>
    <w:rsid w:val="007E5880"/>
    <w:rsid w:val="007E677A"/>
    <w:rsid w:val="007E6D94"/>
    <w:rsid w:val="007E75C8"/>
    <w:rsid w:val="007E76B2"/>
    <w:rsid w:val="007E7B5E"/>
    <w:rsid w:val="007F0475"/>
    <w:rsid w:val="007F16A9"/>
    <w:rsid w:val="007F1A42"/>
    <w:rsid w:val="007F1C97"/>
    <w:rsid w:val="007F1CD1"/>
    <w:rsid w:val="007F1D70"/>
    <w:rsid w:val="007F368F"/>
    <w:rsid w:val="007F3CC5"/>
    <w:rsid w:val="007F4115"/>
    <w:rsid w:val="007F49B2"/>
    <w:rsid w:val="007F4F6B"/>
    <w:rsid w:val="007F599F"/>
    <w:rsid w:val="007F59A5"/>
    <w:rsid w:val="007F65BC"/>
    <w:rsid w:val="00800106"/>
    <w:rsid w:val="00801547"/>
    <w:rsid w:val="0080194C"/>
    <w:rsid w:val="00801964"/>
    <w:rsid w:val="00802616"/>
    <w:rsid w:val="00802D16"/>
    <w:rsid w:val="00803E0D"/>
    <w:rsid w:val="008042DE"/>
    <w:rsid w:val="00804C7C"/>
    <w:rsid w:val="008060F8"/>
    <w:rsid w:val="00806118"/>
    <w:rsid w:val="00807495"/>
    <w:rsid w:val="00807508"/>
    <w:rsid w:val="0081001E"/>
    <w:rsid w:val="0081007A"/>
    <w:rsid w:val="008123B2"/>
    <w:rsid w:val="00812669"/>
    <w:rsid w:val="00812788"/>
    <w:rsid w:val="00812FC3"/>
    <w:rsid w:val="008139C6"/>
    <w:rsid w:val="00814A9D"/>
    <w:rsid w:val="008154FC"/>
    <w:rsid w:val="00815EA4"/>
    <w:rsid w:val="00815FDB"/>
    <w:rsid w:val="00816184"/>
    <w:rsid w:val="00816FA2"/>
    <w:rsid w:val="00817285"/>
    <w:rsid w:val="008177CE"/>
    <w:rsid w:val="008179AB"/>
    <w:rsid w:val="00817C00"/>
    <w:rsid w:val="00820347"/>
    <w:rsid w:val="00820A28"/>
    <w:rsid w:val="00820D32"/>
    <w:rsid w:val="00821505"/>
    <w:rsid w:val="008220D4"/>
    <w:rsid w:val="008228E9"/>
    <w:rsid w:val="00823626"/>
    <w:rsid w:val="00823D92"/>
    <w:rsid w:val="00823DC0"/>
    <w:rsid w:val="0082475E"/>
    <w:rsid w:val="00824AA7"/>
    <w:rsid w:val="00825871"/>
    <w:rsid w:val="008258B3"/>
    <w:rsid w:val="00825B4F"/>
    <w:rsid w:val="008264E8"/>
    <w:rsid w:val="008267DC"/>
    <w:rsid w:val="00827768"/>
    <w:rsid w:val="00827BD3"/>
    <w:rsid w:val="008303E6"/>
    <w:rsid w:val="00830B40"/>
    <w:rsid w:val="008313DA"/>
    <w:rsid w:val="008319A2"/>
    <w:rsid w:val="00831E9A"/>
    <w:rsid w:val="00831FD6"/>
    <w:rsid w:val="008337E0"/>
    <w:rsid w:val="00834B8F"/>
    <w:rsid w:val="00834E94"/>
    <w:rsid w:val="00834F82"/>
    <w:rsid w:val="00834FB6"/>
    <w:rsid w:val="00835625"/>
    <w:rsid w:val="00837560"/>
    <w:rsid w:val="008405E2"/>
    <w:rsid w:val="00840A4B"/>
    <w:rsid w:val="00840B45"/>
    <w:rsid w:val="00840C87"/>
    <w:rsid w:val="00840E15"/>
    <w:rsid w:val="00840F75"/>
    <w:rsid w:val="008413EE"/>
    <w:rsid w:val="00841529"/>
    <w:rsid w:val="0084444A"/>
    <w:rsid w:val="0084447E"/>
    <w:rsid w:val="008444FF"/>
    <w:rsid w:val="00846875"/>
    <w:rsid w:val="00846AAF"/>
    <w:rsid w:val="00847FD7"/>
    <w:rsid w:val="00850D04"/>
    <w:rsid w:val="00851934"/>
    <w:rsid w:val="00851A8F"/>
    <w:rsid w:val="00854571"/>
    <w:rsid w:val="00854FB8"/>
    <w:rsid w:val="008553C8"/>
    <w:rsid w:val="008560A1"/>
    <w:rsid w:val="008563A3"/>
    <w:rsid w:val="0085644F"/>
    <w:rsid w:val="00856B18"/>
    <w:rsid w:val="00856B50"/>
    <w:rsid w:val="00856B6A"/>
    <w:rsid w:val="0085794B"/>
    <w:rsid w:val="00861925"/>
    <w:rsid w:val="008622F0"/>
    <w:rsid w:val="00862667"/>
    <w:rsid w:val="00863285"/>
    <w:rsid w:val="00863AAE"/>
    <w:rsid w:val="00863AD7"/>
    <w:rsid w:val="00864645"/>
    <w:rsid w:val="00865BBB"/>
    <w:rsid w:val="0086651E"/>
    <w:rsid w:val="00867747"/>
    <w:rsid w:val="008702A6"/>
    <w:rsid w:val="00870524"/>
    <w:rsid w:val="00870CAF"/>
    <w:rsid w:val="0087129D"/>
    <w:rsid w:val="00871461"/>
    <w:rsid w:val="00871C73"/>
    <w:rsid w:val="00872290"/>
    <w:rsid w:val="00872764"/>
    <w:rsid w:val="008730F1"/>
    <w:rsid w:val="00873D19"/>
    <w:rsid w:val="00873D29"/>
    <w:rsid w:val="00874231"/>
    <w:rsid w:val="00874DBD"/>
    <w:rsid w:val="0087554E"/>
    <w:rsid w:val="00875A0B"/>
    <w:rsid w:val="00875B96"/>
    <w:rsid w:val="00875BE6"/>
    <w:rsid w:val="008762B9"/>
    <w:rsid w:val="008763DF"/>
    <w:rsid w:val="00876994"/>
    <w:rsid w:val="00877E05"/>
    <w:rsid w:val="00877F0A"/>
    <w:rsid w:val="00880683"/>
    <w:rsid w:val="008809A5"/>
    <w:rsid w:val="00880F77"/>
    <w:rsid w:val="0088168F"/>
    <w:rsid w:val="00881995"/>
    <w:rsid w:val="0088241E"/>
    <w:rsid w:val="00882B3B"/>
    <w:rsid w:val="00882EFD"/>
    <w:rsid w:val="0088314D"/>
    <w:rsid w:val="0088332D"/>
    <w:rsid w:val="008833A4"/>
    <w:rsid w:val="008833F7"/>
    <w:rsid w:val="00883EE1"/>
    <w:rsid w:val="008844A3"/>
    <w:rsid w:val="00885C3F"/>
    <w:rsid w:val="008863B2"/>
    <w:rsid w:val="00886888"/>
    <w:rsid w:val="00886A47"/>
    <w:rsid w:val="00886BDE"/>
    <w:rsid w:val="00886CC4"/>
    <w:rsid w:val="00890011"/>
    <w:rsid w:val="008901CB"/>
    <w:rsid w:val="00890752"/>
    <w:rsid w:val="00890857"/>
    <w:rsid w:val="00890F67"/>
    <w:rsid w:val="008916BF"/>
    <w:rsid w:val="0089244C"/>
    <w:rsid w:val="00892F43"/>
    <w:rsid w:val="00892F9D"/>
    <w:rsid w:val="00892FC1"/>
    <w:rsid w:val="00893318"/>
    <w:rsid w:val="00893589"/>
    <w:rsid w:val="00894B75"/>
    <w:rsid w:val="00895B35"/>
    <w:rsid w:val="00896695"/>
    <w:rsid w:val="008976DF"/>
    <w:rsid w:val="008A00BB"/>
    <w:rsid w:val="008A07E4"/>
    <w:rsid w:val="008A0D87"/>
    <w:rsid w:val="008A1388"/>
    <w:rsid w:val="008A138A"/>
    <w:rsid w:val="008A1F14"/>
    <w:rsid w:val="008A20C6"/>
    <w:rsid w:val="008A27B0"/>
    <w:rsid w:val="008A29D1"/>
    <w:rsid w:val="008A379A"/>
    <w:rsid w:val="008A4E8C"/>
    <w:rsid w:val="008A6702"/>
    <w:rsid w:val="008A693C"/>
    <w:rsid w:val="008A74B5"/>
    <w:rsid w:val="008B0328"/>
    <w:rsid w:val="008B04BB"/>
    <w:rsid w:val="008B1000"/>
    <w:rsid w:val="008B203C"/>
    <w:rsid w:val="008B235E"/>
    <w:rsid w:val="008B276C"/>
    <w:rsid w:val="008B281A"/>
    <w:rsid w:val="008B3A7E"/>
    <w:rsid w:val="008B3F55"/>
    <w:rsid w:val="008B4999"/>
    <w:rsid w:val="008B4A57"/>
    <w:rsid w:val="008B4FCA"/>
    <w:rsid w:val="008B6198"/>
    <w:rsid w:val="008B6735"/>
    <w:rsid w:val="008B7EDC"/>
    <w:rsid w:val="008B7F7C"/>
    <w:rsid w:val="008C01E4"/>
    <w:rsid w:val="008C023F"/>
    <w:rsid w:val="008C04D5"/>
    <w:rsid w:val="008C2E02"/>
    <w:rsid w:val="008C2FAC"/>
    <w:rsid w:val="008C367C"/>
    <w:rsid w:val="008C3680"/>
    <w:rsid w:val="008C3A73"/>
    <w:rsid w:val="008C4472"/>
    <w:rsid w:val="008C5990"/>
    <w:rsid w:val="008C5DDB"/>
    <w:rsid w:val="008C61AF"/>
    <w:rsid w:val="008C7999"/>
    <w:rsid w:val="008D07F0"/>
    <w:rsid w:val="008D08FF"/>
    <w:rsid w:val="008D0C6D"/>
    <w:rsid w:val="008D1500"/>
    <w:rsid w:val="008D17E9"/>
    <w:rsid w:val="008D1B9D"/>
    <w:rsid w:val="008D20A0"/>
    <w:rsid w:val="008D22E9"/>
    <w:rsid w:val="008D26BE"/>
    <w:rsid w:val="008D3692"/>
    <w:rsid w:val="008D4A54"/>
    <w:rsid w:val="008D5064"/>
    <w:rsid w:val="008D53DA"/>
    <w:rsid w:val="008D59A4"/>
    <w:rsid w:val="008D66BE"/>
    <w:rsid w:val="008D673D"/>
    <w:rsid w:val="008D69F2"/>
    <w:rsid w:val="008E0506"/>
    <w:rsid w:val="008E0FDD"/>
    <w:rsid w:val="008E185E"/>
    <w:rsid w:val="008E202C"/>
    <w:rsid w:val="008E21B6"/>
    <w:rsid w:val="008E2E6E"/>
    <w:rsid w:val="008E3451"/>
    <w:rsid w:val="008E34AB"/>
    <w:rsid w:val="008E3CB8"/>
    <w:rsid w:val="008E3CC0"/>
    <w:rsid w:val="008E3DF9"/>
    <w:rsid w:val="008E4ACB"/>
    <w:rsid w:val="008E566F"/>
    <w:rsid w:val="008E5DF2"/>
    <w:rsid w:val="008E6005"/>
    <w:rsid w:val="008E6164"/>
    <w:rsid w:val="008E62F1"/>
    <w:rsid w:val="008E70C3"/>
    <w:rsid w:val="008F0474"/>
    <w:rsid w:val="008F1D88"/>
    <w:rsid w:val="008F1FB2"/>
    <w:rsid w:val="008F43B0"/>
    <w:rsid w:val="008F4A67"/>
    <w:rsid w:val="008F4DD6"/>
    <w:rsid w:val="008F517D"/>
    <w:rsid w:val="008F56F7"/>
    <w:rsid w:val="008F5808"/>
    <w:rsid w:val="008F5A2E"/>
    <w:rsid w:val="008F5EF1"/>
    <w:rsid w:val="008F6B2E"/>
    <w:rsid w:val="008F6B7E"/>
    <w:rsid w:val="00900324"/>
    <w:rsid w:val="0090063C"/>
    <w:rsid w:val="00900CCC"/>
    <w:rsid w:val="00900D30"/>
    <w:rsid w:val="00901FEB"/>
    <w:rsid w:val="00902B12"/>
    <w:rsid w:val="0090312C"/>
    <w:rsid w:val="00903365"/>
    <w:rsid w:val="009038CC"/>
    <w:rsid w:val="00903908"/>
    <w:rsid w:val="00904A34"/>
    <w:rsid w:val="00904EAA"/>
    <w:rsid w:val="00905141"/>
    <w:rsid w:val="009070F8"/>
    <w:rsid w:val="00907149"/>
    <w:rsid w:val="00907286"/>
    <w:rsid w:val="00907D9F"/>
    <w:rsid w:val="00907ED5"/>
    <w:rsid w:val="009101B5"/>
    <w:rsid w:val="009101BF"/>
    <w:rsid w:val="0091055D"/>
    <w:rsid w:val="00910BEE"/>
    <w:rsid w:val="009111EF"/>
    <w:rsid w:val="00911751"/>
    <w:rsid w:val="0091192D"/>
    <w:rsid w:val="00912AB3"/>
    <w:rsid w:val="0091362C"/>
    <w:rsid w:val="00913808"/>
    <w:rsid w:val="00913CC0"/>
    <w:rsid w:val="009140E4"/>
    <w:rsid w:val="00914142"/>
    <w:rsid w:val="00914B91"/>
    <w:rsid w:val="00915447"/>
    <w:rsid w:val="009155AF"/>
    <w:rsid w:val="009158E9"/>
    <w:rsid w:val="00916216"/>
    <w:rsid w:val="0091648E"/>
    <w:rsid w:val="009165DB"/>
    <w:rsid w:val="00916A2A"/>
    <w:rsid w:val="00916DBD"/>
    <w:rsid w:val="00916F1B"/>
    <w:rsid w:val="0091737D"/>
    <w:rsid w:val="009177A3"/>
    <w:rsid w:val="0092068E"/>
    <w:rsid w:val="00921811"/>
    <w:rsid w:val="00921B65"/>
    <w:rsid w:val="00921B9F"/>
    <w:rsid w:val="00923BEB"/>
    <w:rsid w:val="00925263"/>
    <w:rsid w:val="009269B2"/>
    <w:rsid w:val="009273E0"/>
    <w:rsid w:val="0093062A"/>
    <w:rsid w:val="0093283F"/>
    <w:rsid w:val="00932A64"/>
    <w:rsid w:val="00933394"/>
    <w:rsid w:val="00933842"/>
    <w:rsid w:val="009338C5"/>
    <w:rsid w:val="009339FE"/>
    <w:rsid w:val="00933ABC"/>
    <w:rsid w:val="009346F0"/>
    <w:rsid w:val="0093488A"/>
    <w:rsid w:val="00935457"/>
    <w:rsid w:val="0093579B"/>
    <w:rsid w:val="0093581F"/>
    <w:rsid w:val="009368EC"/>
    <w:rsid w:val="00936A9E"/>
    <w:rsid w:val="00936E26"/>
    <w:rsid w:val="009371EF"/>
    <w:rsid w:val="00937AEF"/>
    <w:rsid w:val="00937F90"/>
    <w:rsid w:val="00941542"/>
    <w:rsid w:val="00941785"/>
    <w:rsid w:val="00941D72"/>
    <w:rsid w:val="00941DE1"/>
    <w:rsid w:val="00942BE9"/>
    <w:rsid w:val="00942D0E"/>
    <w:rsid w:val="00943719"/>
    <w:rsid w:val="00945F10"/>
    <w:rsid w:val="00945F7C"/>
    <w:rsid w:val="0094622D"/>
    <w:rsid w:val="0094682B"/>
    <w:rsid w:val="0094709A"/>
    <w:rsid w:val="00947502"/>
    <w:rsid w:val="009502A7"/>
    <w:rsid w:val="009502BC"/>
    <w:rsid w:val="00951456"/>
    <w:rsid w:val="00951A60"/>
    <w:rsid w:val="00953802"/>
    <w:rsid w:val="00953F34"/>
    <w:rsid w:val="00953FBB"/>
    <w:rsid w:val="00954617"/>
    <w:rsid w:val="0095592A"/>
    <w:rsid w:val="00956327"/>
    <w:rsid w:val="0095690F"/>
    <w:rsid w:val="00956C9B"/>
    <w:rsid w:val="00956F2F"/>
    <w:rsid w:val="009579C2"/>
    <w:rsid w:val="00960775"/>
    <w:rsid w:val="009613BB"/>
    <w:rsid w:val="00961F31"/>
    <w:rsid w:val="00962087"/>
    <w:rsid w:val="00962927"/>
    <w:rsid w:val="00963054"/>
    <w:rsid w:val="0096373F"/>
    <w:rsid w:val="00963D4A"/>
    <w:rsid w:val="00963EE8"/>
    <w:rsid w:val="00963FF5"/>
    <w:rsid w:val="009652BA"/>
    <w:rsid w:val="009660A1"/>
    <w:rsid w:val="009661E0"/>
    <w:rsid w:val="009664C1"/>
    <w:rsid w:val="00966685"/>
    <w:rsid w:val="009666AB"/>
    <w:rsid w:val="00966A28"/>
    <w:rsid w:val="00970DBF"/>
    <w:rsid w:val="00970F5C"/>
    <w:rsid w:val="00970F94"/>
    <w:rsid w:val="009710CC"/>
    <w:rsid w:val="00972771"/>
    <w:rsid w:val="009729C1"/>
    <w:rsid w:val="00972AF9"/>
    <w:rsid w:val="009742BC"/>
    <w:rsid w:val="00975140"/>
    <w:rsid w:val="009758E8"/>
    <w:rsid w:val="009759B3"/>
    <w:rsid w:val="00976066"/>
    <w:rsid w:val="009760C8"/>
    <w:rsid w:val="0097631B"/>
    <w:rsid w:val="00976A5E"/>
    <w:rsid w:val="00977509"/>
    <w:rsid w:val="0098001B"/>
    <w:rsid w:val="0098116E"/>
    <w:rsid w:val="009813AC"/>
    <w:rsid w:val="0098169C"/>
    <w:rsid w:val="00981C62"/>
    <w:rsid w:val="00981CAF"/>
    <w:rsid w:val="009836F0"/>
    <w:rsid w:val="00983C7A"/>
    <w:rsid w:val="009847A2"/>
    <w:rsid w:val="00985CFD"/>
    <w:rsid w:val="00985E80"/>
    <w:rsid w:val="009870A0"/>
    <w:rsid w:val="00987862"/>
    <w:rsid w:val="00991154"/>
    <w:rsid w:val="0099146B"/>
    <w:rsid w:val="009923D8"/>
    <w:rsid w:val="0099523F"/>
    <w:rsid w:val="00995AEA"/>
    <w:rsid w:val="00995E70"/>
    <w:rsid w:val="00997484"/>
    <w:rsid w:val="00997A14"/>
    <w:rsid w:val="009A02A7"/>
    <w:rsid w:val="009A036D"/>
    <w:rsid w:val="009A061E"/>
    <w:rsid w:val="009A0BD8"/>
    <w:rsid w:val="009A12D3"/>
    <w:rsid w:val="009A24CA"/>
    <w:rsid w:val="009A3665"/>
    <w:rsid w:val="009A4C6B"/>
    <w:rsid w:val="009A5A6A"/>
    <w:rsid w:val="009A5DD2"/>
    <w:rsid w:val="009A6202"/>
    <w:rsid w:val="009A63C9"/>
    <w:rsid w:val="009A67D2"/>
    <w:rsid w:val="009A6B21"/>
    <w:rsid w:val="009A7584"/>
    <w:rsid w:val="009A759A"/>
    <w:rsid w:val="009A7F06"/>
    <w:rsid w:val="009B060C"/>
    <w:rsid w:val="009B067D"/>
    <w:rsid w:val="009B0DC7"/>
    <w:rsid w:val="009B2E8B"/>
    <w:rsid w:val="009B3C3B"/>
    <w:rsid w:val="009B3D74"/>
    <w:rsid w:val="009B422E"/>
    <w:rsid w:val="009B4698"/>
    <w:rsid w:val="009B483F"/>
    <w:rsid w:val="009B5023"/>
    <w:rsid w:val="009B57A8"/>
    <w:rsid w:val="009B584E"/>
    <w:rsid w:val="009B5924"/>
    <w:rsid w:val="009B5C5A"/>
    <w:rsid w:val="009B606A"/>
    <w:rsid w:val="009B6368"/>
    <w:rsid w:val="009B65B1"/>
    <w:rsid w:val="009C2055"/>
    <w:rsid w:val="009C23ED"/>
    <w:rsid w:val="009C4826"/>
    <w:rsid w:val="009C5CE1"/>
    <w:rsid w:val="009C62A3"/>
    <w:rsid w:val="009C724E"/>
    <w:rsid w:val="009C74E6"/>
    <w:rsid w:val="009C7929"/>
    <w:rsid w:val="009D02FE"/>
    <w:rsid w:val="009D04F2"/>
    <w:rsid w:val="009D09DC"/>
    <w:rsid w:val="009D0D20"/>
    <w:rsid w:val="009D3595"/>
    <w:rsid w:val="009D38B3"/>
    <w:rsid w:val="009D3FCF"/>
    <w:rsid w:val="009D41A4"/>
    <w:rsid w:val="009D45D3"/>
    <w:rsid w:val="009D4B1B"/>
    <w:rsid w:val="009D5289"/>
    <w:rsid w:val="009D6F6F"/>
    <w:rsid w:val="009D71BF"/>
    <w:rsid w:val="009D775C"/>
    <w:rsid w:val="009D7B0A"/>
    <w:rsid w:val="009D7CF1"/>
    <w:rsid w:val="009E1A96"/>
    <w:rsid w:val="009E28F3"/>
    <w:rsid w:val="009E2A12"/>
    <w:rsid w:val="009E3599"/>
    <w:rsid w:val="009E38F7"/>
    <w:rsid w:val="009E3AF2"/>
    <w:rsid w:val="009E5606"/>
    <w:rsid w:val="009E589C"/>
    <w:rsid w:val="009E67C1"/>
    <w:rsid w:val="009E6FD9"/>
    <w:rsid w:val="009E73C3"/>
    <w:rsid w:val="009E7D9E"/>
    <w:rsid w:val="009F063F"/>
    <w:rsid w:val="009F1677"/>
    <w:rsid w:val="009F270A"/>
    <w:rsid w:val="009F2832"/>
    <w:rsid w:val="009F3FF9"/>
    <w:rsid w:val="009F45F7"/>
    <w:rsid w:val="009F56B1"/>
    <w:rsid w:val="009F5C54"/>
    <w:rsid w:val="009F5C73"/>
    <w:rsid w:val="009F5E43"/>
    <w:rsid w:val="009F6FE7"/>
    <w:rsid w:val="009F7696"/>
    <w:rsid w:val="009F796F"/>
    <w:rsid w:val="009F7C8C"/>
    <w:rsid w:val="00A00791"/>
    <w:rsid w:val="00A0081E"/>
    <w:rsid w:val="00A01CA6"/>
    <w:rsid w:val="00A01F0E"/>
    <w:rsid w:val="00A02598"/>
    <w:rsid w:val="00A02AB2"/>
    <w:rsid w:val="00A02FD5"/>
    <w:rsid w:val="00A0319C"/>
    <w:rsid w:val="00A03745"/>
    <w:rsid w:val="00A05362"/>
    <w:rsid w:val="00A057BE"/>
    <w:rsid w:val="00A06442"/>
    <w:rsid w:val="00A067DD"/>
    <w:rsid w:val="00A06892"/>
    <w:rsid w:val="00A07844"/>
    <w:rsid w:val="00A128E3"/>
    <w:rsid w:val="00A1326C"/>
    <w:rsid w:val="00A13648"/>
    <w:rsid w:val="00A13847"/>
    <w:rsid w:val="00A1399B"/>
    <w:rsid w:val="00A141C7"/>
    <w:rsid w:val="00A14327"/>
    <w:rsid w:val="00A15DB0"/>
    <w:rsid w:val="00A15EF9"/>
    <w:rsid w:val="00A16260"/>
    <w:rsid w:val="00A163EC"/>
    <w:rsid w:val="00A17ABF"/>
    <w:rsid w:val="00A17C66"/>
    <w:rsid w:val="00A20082"/>
    <w:rsid w:val="00A21041"/>
    <w:rsid w:val="00A21C1B"/>
    <w:rsid w:val="00A23B4B"/>
    <w:rsid w:val="00A23D01"/>
    <w:rsid w:val="00A24128"/>
    <w:rsid w:val="00A250A1"/>
    <w:rsid w:val="00A25124"/>
    <w:rsid w:val="00A25160"/>
    <w:rsid w:val="00A25418"/>
    <w:rsid w:val="00A2609B"/>
    <w:rsid w:val="00A2661F"/>
    <w:rsid w:val="00A27158"/>
    <w:rsid w:val="00A271A0"/>
    <w:rsid w:val="00A27DDB"/>
    <w:rsid w:val="00A3002C"/>
    <w:rsid w:val="00A30C8C"/>
    <w:rsid w:val="00A31377"/>
    <w:rsid w:val="00A3165F"/>
    <w:rsid w:val="00A326C2"/>
    <w:rsid w:val="00A32EAB"/>
    <w:rsid w:val="00A32FCD"/>
    <w:rsid w:val="00A33490"/>
    <w:rsid w:val="00A33F46"/>
    <w:rsid w:val="00A33FD8"/>
    <w:rsid w:val="00A340BA"/>
    <w:rsid w:val="00A3427B"/>
    <w:rsid w:val="00A3429D"/>
    <w:rsid w:val="00A34BCA"/>
    <w:rsid w:val="00A35548"/>
    <w:rsid w:val="00A358F1"/>
    <w:rsid w:val="00A404F8"/>
    <w:rsid w:val="00A4066E"/>
    <w:rsid w:val="00A40AC5"/>
    <w:rsid w:val="00A40BCD"/>
    <w:rsid w:val="00A42096"/>
    <w:rsid w:val="00A42CFB"/>
    <w:rsid w:val="00A42EEF"/>
    <w:rsid w:val="00A43DE0"/>
    <w:rsid w:val="00A43EC9"/>
    <w:rsid w:val="00A442AC"/>
    <w:rsid w:val="00A442C8"/>
    <w:rsid w:val="00A4600F"/>
    <w:rsid w:val="00A47C0C"/>
    <w:rsid w:val="00A50CDA"/>
    <w:rsid w:val="00A51678"/>
    <w:rsid w:val="00A519FF"/>
    <w:rsid w:val="00A521A3"/>
    <w:rsid w:val="00A5240A"/>
    <w:rsid w:val="00A527E4"/>
    <w:rsid w:val="00A533F5"/>
    <w:rsid w:val="00A536E5"/>
    <w:rsid w:val="00A539E2"/>
    <w:rsid w:val="00A558F2"/>
    <w:rsid w:val="00A55A74"/>
    <w:rsid w:val="00A566E2"/>
    <w:rsid w:val="00A56C71"/>
    <w:rsid w:val="00A57CAE"/>
    <w:rsid w:val="00A617EE"/>
    <w:rsid w:val="00A61BAF"/>
    <w:rsid w:val="00A62025"/>
    <w:rsid w:val="00A64FFA"/>
    <w:rsid w:val="00A66106"/>
    <w:rsid w:val="00A6700E"/>
    <w:rsid w:val="00A67D88"/>
    <w:rsid w:val="00A70828"/>
    <w:rsid w:val="00A70A49"/>
    <w:rsid w:val="00A71266"/>
    <w:rsid w:val="00A714BD"/>
    <w:rsid w:val="00A7206C"/>
    <w:rsid w:val="00A7258A"/>
    <w:rsid w:val="00A727E2"/>
    <w:rsid w:val="00A7280B"/>
    <w:rsid w:val="00A72BE8"/>
    <w:rsid w:val="00A75334"/>
    <w:rsid w:val="00A76595"/>
    <w:rsid w:val="00A768A2"/>
    <w:rsid w:val="00A77257"/>
    <w:rsid w:val="00A7751A"/>
    <w:rsid w:val="00A77551"/>
    <w:rsid w:val="00A776F6"/>
    <w:rsid w:val="00A82778"/>
    <w:rsid w:val="00A82D17"/>
    <w:rsid w:val="00A84956"/>
    <w:rsid w:val="00A852F9"/>
    <w:rsid w:val="00A85E8E"/>
    <w:rsid w:val="00A86001"/>
    <w:rsid w:val="00A860CF"/>
    <w:rsid w:val="00A869E3"/>
    <w:rsid w:val="00A8755E"/>
    <w:rsid w:val="00A9037A"/>
    <w:rsid w:val="00A9094F"/>
    <w:rsid w:val="00A91111"/>
    <w:rsid w:val="00A911F3"/>
    <w:rsid w:val="00A914B1"/>
    <w:rsid w:val="00A9189B"/>
    <w:rsid w:val="00A92D46"/>
    <w:rsid w:val="00A940DD"/>
    <w:rsid w:val="00A94139"/>
    <w:rsid w:val="00A942E4"/>
    <w:rsid w:val="00A94E37"/>
    <w:rsid w:val="00A94E7C"/>
    <w:rsid w:val="00A95EE3"/>
    <w:rsid w:val="00A9639F"/>
    <w:rsid w:val="00A966B2"/>
    <w:rsid w:val="00A96EE5"/>
    <w:rsid w:val="00A97971"/>
    <w:rsid w:val="00A97B9B"/>
    <w:rsid w:val="00AA059A"/>
    <w:rsid w:val="00AA0B1A"/>
    <w:rsid w:val="00AA0FD0"/>
    <w:rsid w:val="00AA1AF1"/>
    <w:rsid w:val="00AA2342"/>
    <w:rsid w:val="00AA61FF"/>
    <w:rsid w:val="00AA6F68"/>
    <w:rsid w:val="00AB060F"/>
    <w:rsid w:val="00AB0748"/>
    <w:rsid w:val="00AB1A9A"/>
    <w:rsid w:val="00AB2835"/>
    <w:rsid w:val="00AB31F0"/>
    <w:rsid w:val="00AB38C8"/>
    <w:rsid w:val="00AB46BA"/>
    <w:rsid w:val="00AB4B20"/>
    <w:rsid w:val="00AB4C69"/>
    <w:rsid w:val="00AB526A"/>
    <w:rsid w:val="00AB584A"/>
    <w:rsid w:val="00AB69C8"/>
    <w:rsid w:val="00AB70C2"/>
    <w:rsid w:val="00AB740D"/>
    <w:rsid w:val="00AC1A69"/>
    <w:rsid w:val="00AC264A"/>
    <w:rsid w:val="00AC2BA5"/>
    <w:rsid w:val="00AC30D7"/>
    <w:rsid w:val="00AC3E2A"/>
    <w:rsid w:val="00AC48E8"/>
    <w:rsid w:val="00AC58D5"/>
    <w:rsid w:val="00AC65E1"/>
    <w:rsid w:val="00AC6B07"/>
    <w:rsid w:val="00AC6DA2"/>
    <w:rsid w:val="00AD1C7D"/>
    <w:rsid w:val="00AD2917"/>
    <w:rsid w:val="00AD2B86"/>
    <w:rsid w:val="00AD3220"/>
    <w:rsid w:val="00AD3326"/>
    <w:rsid w:val="00AD3EF3"/>
    <w:rsid w:val="00AD48E1"/>
    <w:rsid w:val="00AD5CBD"/>
    <w:rsid w:val="00AD610C"/>
    <w:rsid w:val="00AD616F"/>
    <w:rsid w:val="00AD7265"/>
    <w:rsid w:val="00AD7335"/>
    <w:rsid w:val="00AD753F"/>
    <w:rsid w:val="00AE0437"/>
    <w:rsid w:val="00AE1726"/>
    <w:rsid w:val="00AE18FB"/>
    <w:rsid w:val="00AE26D4"/>
    <w:rsid w:val="00AE359F"/>
    <w:rsid w:val="00AE3C74"/>
    <w:rsid w:val="00AE46C6"/>
    <w:rsid w:val="00AE4A80"/>
    <w:rsid w:val="00AE5161"/>
    <w:rsid w:val="00AE541D"/>
    <w:rsid w:val="00AE5705"/>
    <w:rsid w:val="00AE6D59"/>
    <w:rsid w:val="00AE6D86"/>
    <w:rsid w:val="00AE7563"/>
    <w:rsid w:val="00AE792B"/>
    <w:rsid w:val="00AE7DF8"/>
    <w:rsid w:val="00AF1B9A"/>
    <w:rsid w:val="00AF2375"/>
    <w:rsid w:val="00AF3642"/>
    <w:rsid w:val="00AF455B"/>
    <w:rsid w:val="00AF4F04"/>
    <w:rsid w:val="00AF5B5C"/>
    <w:rsid w:val="00AF5D2B"/>
    <w:rsid w:val="00AF5EEA"/>
    <w:rsid w:val="00AF66BC"/>
    <w:rsid w:val="00AF6816"/>
    <w:rsid w:val="00AF6906"/>
    <w:rsid w:val="00AF6C40"/>
    <w:rsid w:val="00AF6F7E"/>
    <w:rsid w:val="00AF7323"/>
    <w:rsid w:val="00AF7342"/>
    <w:rsid w:val="00AF7478"/>
    <w:rsid w:val="00AF7868"/>
    <w:rsid w:val="00AF7BA5"/>
    <w:rsid w:val="00B0010D"/>
    <w:rsid w:val="00B005DF"/>
    <w:rsid w:val="00B00DDB"/>
    <w:rsid w:val="00B00E11"/>
    <w:rsid w:val="00B0132A"/>
    <w:rsid w:val="00B01504"/>
    <w:rsid w:val="00B01716"/>
    <w:rsid w:val="00B02A55"/>
    <w:rsid w:val="00B02BB9"/>
    <w:rsid w:val="00B03941"/>
    <w:rsid w:val="00B045C5"/>
    <w:rsid w:val="00B048D3"/>
    <w:rsid w:val="00B05E66"/>
    <w:rsid w:val="00B06799"/>
    <w:rsid w:val="00B06954"/>
    <w:rsid w:val="00B07E10"/>
    <w:rsid w:val="00B10733"/>
    <w:rsid w:val="00B108CA"/>
    <w:rsid w:val="00B10C7D"/>
    <w:rsid w:val="00B110AB"/>
    <w:rsid w:val="00B129D6"/>
    <w:rsid w:val="00B13992"/>
    <w:rsid w:val="00B13FAD"/>
    <w:rsid w:val="00B15228"/>
    <w:rsid w:val="00B1613E"/>
    <w:rsid w:val="00B16310"/>
    <w:rsid w:val="00B204B3"/>
    <w:rsid w:val="00B20AD0"/>
    <w:rsid w:val="00B20D32"/>
    <w:rsid w:val="00B217B8"/>
    <w:rsid w:val="00B21BDF"/>
    <w:rsid w:val="00B21F38"/>
    <w:rsid w:val="00B236DE"/>
    <w:rsid w:val="00B2406C"/>
    <w:rsid w:val="00B2418A"/>
    <w:rsid w:val="00B246F6"/>
    <w:rsid w:val="00B251AF"/>
    <w:rsid w:val="00B25AC9"/>
    <w:rsid w:val="00B2741D"/>
    <w:rsid w:val="00B30901"/>
    <w:rsid w:val="00B31E26"/>
    <w:rsid w:val="00B337B8"/>
    <w:rsid w:val="00B33EB5"/>
    <w:rsid w:val="00B342F9"/>
    <w:rsid w:val="00B3439B"/>
    <w:rsid w:val="00B3576C"/>
    <w:rsid w:val="00B35AC3"/>
    <w:rsid w:val="00B35C2C"/>
    <w:rsid w:val="00B360FA"/>
    <w:rsid w:val="00B36780"/>
    <w:rsid w:val="00B40017"/>
    <w:rsid w:val="00B40E01"/>
    <w:rsid w:val="00B41263"/>
    <w:rsid w:val="00B41895"/>
    <w:rsid w:val="00B41E86"/>
    <w:rsid w:val="00B4225C"/>
    <w:rsid w:val="00B42D63"/>
    <w:rsid w:val="00B43220"/>
    <w:rsid w:val="00B4344C"/>
    <w:rsid w:val="00B45138"/>
    <w:rsid w:val="00B467D2"/>
    <w:rsid w:val="00B467E9"/>
    <w:rsid w:val="00B504CB"/>
    <w:rsid w:val="00B50BC6"/>
    <w:rsid w:val="00B50C9A"/>
    <w:rsid w:val="00B51834"/>
    <w:rsid w:val="00B51AA7"/>
    <w:rsid w:val="00B51E8B"/>
    <w:rsid w:val="00B51E98"/>
    <w:rsid w:val="00B52485"/>
    <w:rsid w:val="00B53A77"/>
    <w:rsid w:val="00B53BBF"/>
    <w:rsid w:val="00B542EA"/>
    <w:rsid w:val="00B54D37"/>
    <w:rsid w:val="00B54EC5"/>
    <w:rsid w:val="00B553FC"/>
    <w:rsid w:val="00B5586A"/>
    <w:rsid w:val="00B55EAC"/>
    <w:rsid w:val="00B56105"/>
    <w:rsid w:val="00B5618F"/>
    <w:rsid w:val="00B56351"/>
    <w:rsid w:val="00B56712"/>
    <w:rsid w:val="00B56BBE"/>
    <w:rsid w:val="00B56F13"/>
    <w:rsid w:val="00B57189"/>
    <w:rsid w:val="00B60316"/>
    <w:rsid w:val="00B61B50"/>
    <w:rsid w:val="00B61CED"/>
    <w:rsid w:val="00B6221C"/>
    <w:rsid w:val="00B62360"/>
    <w:rsid w:val="00B62AA1"/>
    <w:rsid w:val="00B62E3F"/>
    <w:rsid w:val="00B6382B"/>
    <w:rsid w:val="00B63853"/>
    <w:rsid w:val="00B63D93"/>
    <w:rsid w:val="00B63EC4"/>
    <w:rsid w:val="00B648A1"/>
    <w:rsid w:val="00B64A25"/>
    <w:rsid w:val="00B64DED"/>
    <w:rsid w:val="00B6677E"/>
    <w:rsid w:val="00B67081"/>
    <w:rsid w:val="00B67694"/>
    <w:rsid w:val="00B714F7"/>
    <w:rsid w:val="00B7150A"/>
    <w:rsid w:val="00B71CB4"/>
    <w:rsid w:val="00B721CA"/>
    <w:rsid w:val="00B72C03"/>
    <w:rsid w:val="00B72DDE"/>
    <w:rsid w:val="00B73060"/>
    <w:rsid w:val="00B732F6"/>
    <w:rsid w:val="00B7332F"/>
    <w:rsid w:val="00B73756"/>
    <w:rsid w:val="00B737E4"/>
    <w:rsid w:val="00B73A40"/>
    <w:rsid w:val="00B74BBD"/>
    <w:rsid w:val="00B74EE5"/>
    <w:rsid w:val="00B75E2A"/>
    <w:rsid w:val="00B77543"/>
    <w:rsid w:val="00B80A93"/>
    <w:rsid w:val="00B80F36"/>
    <w:rsid w:val="00B821CE"/>
    <w:rsid w:val="00B82813"/>
    <w:rsid w:val="00B83252"/>
    <w:rsid w:val="00B83E8B"/>
    <w:rsid w:val="00B83EA9"/>
    <w:rsid w:val="00B858C5"/>
    <w:rsid w:val="00B85923"/>
    <w:rsid w:val="00B86319"/>
    <w:rsid w:val="00B86464"/>
    <w:rsid w:val="00B86DDF"/>
    <w:rsid w:val="00B86F2C"/>
    <w:rsid w:val="00B8747E"/>
    <w:rsid w:val="00B90BB6"/>
    <w:rsid w:val="00B92B50"/>
    <w:rsid w:val="00B92CD6"/>
    <w:rsid w:val="00B93B4D"/>
    <w:rsid w:val="00B93D34"/>
    <w:rsid w:val="00B94D6F"/>
    <w:rsid w:val="00B95531"/>
    <w:rsid w:val="00B95CD4"/>
    <w:rsid w:val="00B970E8"/>
    <w:rsid w:val="00B97610"/>
    <w:rsid w:val="00B9763C"/>
    <w:rsid w:val="00BA045B"/>
    <w:rsid w:val="00BA0AEB"/>
    <w:rsid w:val="00BA0ED3"/>
    <w:rsid w:val="00BA1973"/>
    <w:rsid w:val="00BA1A6A"/>
    <w:rsid w:val="00BA1ECC"/>
    <w:rsid w:val="00BA2A6F"/>
    <w:rsid w:val="00BA48DC"/>
    <w:rsid w:val="00BA4F0E"/>
    <w:rsid w:val="00BA522D"/>
    <w:rsid w:val="00BA5A5A"/>
    <w:rsid w:val="00BA69B7"/>
    <w:rsid w:val="00BA6A20"/>
    <w:rsid w:val="00BA6D61"/>
    <w:rsid w:val="00BA72D0"/>
    <w:rsid w:val="00BA7DC0"/>
    <w:rsid w:val="00BB0D64"/>
    <w:rsid w:val="00BB0E5F"/>
    <w:rsid w:val="00BB2579"/>
    <w:rsid w:val="00BB27BF"/>
    <w:rsid w:val="00BB309D"/>
    <w:rsid w:val="00BB3844"/>
    <w:rsid w:val="00BB39C3"/>
    <w:rsid w:val="00BB3B12"/>
    <w:rsid w:val="00BB40B6"/>
    <w:rsid w:val="00BB413A"/>
    <w:rsid w:val="00BB482E"/>
    <w:rsid w:val="00BB4FCF"/>
    <w:rsid w:val="00BB54E3"/>
    <w:rsid w:val="00BB57E7"/>
    <w:rsid w:val="00BB5853"/>
    <w:rsid w:val="00BB6869"/>
    <w:rsid w:val="00BB68D7"/>
    <w:rsid w:val="00BB730E"/>
    <w:rsid w:val="00BC2567"/>
    <w:rsid w:val="00BC2E32"/>
    <w:rsid w:val="00BC3E62"/>
    <w:rsid w:val="00BC44D5"/>
    <w:rsid w:val="00BC4972"/>
    <w:rsid w:val="00BC4A6E"/>
    <w:rsid w:val="00BC57CC"/>
    <w:rsid w:val="00BC5FBA"/>
    <w:rsid w:val="00BC60CE"/>
    <w:rsid w:val="00BD00C0"/>
    <w:rsid w:val="00BD1F7F"/>
    <w:rsid w:val="00BD241A"/>
    <w:rsid w:val="00BD24AB"/>
    <w:rsid w:val="00BD2847"/>
    <w:rsid w:val="00BD2D89"/>
    <w:rsid w:val="00BD44AC"/>
    <w:rsid w:val="00BD4887"/>
    <w:rsid w:val="00BD4984"/>
    <w:rsid w:val="00BD4F4C"/>
    <w:rsid w:val="00BD6811"/>
    <w:rsid w:val="00BD6F57"/>
    <w:rsid w:val="00BD7008"/>
    <w:rsid w:val="00BE00E4"/>
    <w:rsid w:val="00BE0511"/>
    <w:rsid w:val="00BE1665"/>
    <w:rsid w:val="00BE210F"/>
    <w:rsid w:val="00BE419D"/>
    <w:rsid w:val="00BE45A9"/>
    <w:rsid w:val="00BE4ECA"/>
    <w:rsid w:val="00BE5E83"/>
    <w:rsid w:val="00BE67B8"/>
    <w:rsid w:val="00BE786C"/>
    <w:rsid w:val="00BE7B1F"/>
    <w:rsid w:val="00BF0271"/>
    <w:rsid w:val="00BF23AF"/>
    <w:rsid w:val="00BF2E67"/>
    <w:rsid w:val="00BF3D1C"/>
    <w:rsid w:val="00BF3DF4"/>
    <w:rsid w:val="00BF47C3"/>
    <w:rsid w:val="00BF4F16"/>
    <w:rsid w:val="00BF513F"/>
    <w:rsid w:val="00BF5460"/>
    <w:rsid w:val="00BF567E"/>
    <w:rsid w:val="00BF5E1B"/>
    <w:rsid w:val="00BF5EC4"/>
    <w:rsid w:val="00BF70FA"/>
    <w:rsid w:val="00BF7D50"/>
    <w:rsid w:val="00C002E6"/>
    <w:rsid w:val="00C01257"/>
    <w:rsid w:val="00C01DC9"/>
    <w:rsid w:val="00C01FBE"/>
    <w:rsid w:val="00C02170"/>
    <w:rsid w:val="00C02806"/>
    <w:rsid w:val="00C03D78"/>
    <w:rsid w:val="00C041AB"/>
    <w:rsid w:val="00C041EE"/>
    <w:rsid w:val="00C0431B"/>
    <w:rsid w:val="00C04E78"/>
    <w:rsid w:val="00C04FC1"/>
    <w:rsid w:val="00C050C5"/>
    <w:rsid w:val="00C052AB"/>
    <w:rsid w:val="00C0556A"/>
    <w:rsid w:val="00C05BB1"/>
    <w:rsid w:val="00C06331"/>
    <w:rsid w:val="00C0659D"/>
    <w:rsid w:val="00C07105"/>
    <w:rsid w:val="00C07597"/>
    <w:rsid w:val="00C07671"/>
    <w:rsid w:val="00C0775C"/>
    <w:rsid w:val="00C102C0"/>
    <w:rsid w:val="00C108B4"/>
    <w:rsid w:val="00C1192B"/>
    <w:rsid w:val="00C13EA9"/>
    <w:rsid w:val="00C16AC6"/>
    <w:rsid w:val="00C17114"/>
    <w:rsid w:val="00C17B6E"/>
    <w:rsid w:val="00C20D8A"/>
    <w:rsid w:val="00C21E02"/>
    <w:rsid w:val="00C22542"/>
    <w:rsid w:val="00C22D4A"/>
    <w:rsid w:val="00C22DAA"/>
    <w:rsid w:val="00C241BC"/>
    <w:rsid w:val="00C24C6F"/>
    <w:rsid w:val="00C25FC9"/>
    <w:rsid w:val="00C2638B"/>
    <w:rsid w:val="00C26804"/>
    <w:rsid w:val="00C26AF5"/>
    <w:rsid w:val="00C27975"/>
    <w:rsid w:val="00C27B89"/>
    <w:rsid w:val="00C30073"/>
    <w:rsid w:val="00C300BB"/>
    <w:rsid w:val="00C32928"/>
    <w:rsid w:val="00C3351B"/>
    <w:rsid w:val="00C335A5"/>
    <w:rsid w:val="00C33A59"/>
    <w:rsid w:val="00C34384"/>
    <w:rsid w:val="00C35EE6"/>
    <w:rsid w:val="00C3619A"/>
    <w:rsid w:val="00C362F5"/>
    <w:rsid w:val="00C36BAA"/>
    <w:rsid w:val="00C36F56"/>
    <w:rsid w:val="00C37A0E"/>
    <w:rsid w:val="00C40D9D"/>
    <w:rsid w:val="00C41125"/>
    <w:rsid w:val="00C41317"/>
    <w:rsid w:val="00C41335"/>
    <w:rsid w:val="00C41C37"/>
    <w:rsid w:val="00C41F3D"/>
    <w:rsid w:val="00C42457"/>
    <w:rsid w:val="00C4248B"/>
    <w:rsid w:val="00C424E0"/>
    <w:rsid w:val="00C42C70"/>
    <w:rsid w:val="00C42E94"/>
    <w:rsid w:val="00C43D87"/>
    <w:rsid w:val="00C44FD6"/>
    <w:rsid w:val="00C45190"/>
    <w:rsid w:val="00C46132"/>
    <w:rsid w:val="00C46491"/>
    <w:rsid w:val="00C46D0A"/>
    <w:rsid w:val="00C47BD2"/>
    <w:rsid w:val="00C500CE"/>
    <w:rsid w:val="00C50986"/>
    <w:rsid w:val="00C50B8B"/>
    <w:rsid w:val="00C50F64"/>
    <w:rsid w:val="00C51338"/>
    <w:rsid w:val="00C5216E"/>
    <w:rsid w:val="00C52989"/>
    <w:rsid w:val="00C5298A"/>
    <w:rsid w:val="00C52FE7"/>
    <w:rsid w:val="00C5332D"/>
    <w:rsid w:val="00C5378C"/>
    <w:rsid w:val="00C539FE"/>
    <w:rsid w:val="00C53AB2"/>
    <w:rsid w:val="00C55340"/>
    <w:rsid w:val="00C555D0"/>
    <w:rsid w:val="00C567D9"/>
    <w:rsid w:val="00C568F7"/>
    <w:rsid w:val="00C572CA"/>
    <w:rsid w:val="00C57B36"/>
    <w:rsid w:val="00C60272"/>
    <w:rsid w:val="00C60623"/>
    <w:rsid w:val="00C6072D"/>
    <w:rsid w:val="00C6086F"/>
    <w:rsid w:val="00C608FA"/>
    <w:rsid w:val="00C6143F"/>
    <w:rsid w:val="00C616A1"/>
    <w:rsid w:val="00C633B0"/>
    <w:rsid w:val="00C6367A"/>
    <w:rsid w:val="00C64389"/>
    <w:rsid w:val="00C6511B"/>
    <w:rsid w:val="00C66658"/>
    <w:rsid w:val="00C67671"/>
    <w:rsid w:val="00C72672"/>
    <w:rsid w:val="00C72DDB"/>
    <w:rsid w:val="00C730AC"/>
    <w:rsid w:val="00C73A55"/>
    <w:rsid w:val="00C74A46"/>
    <w:rsid w:val="00C756E6"/>
    <w:rsid w:val="00C75C86"/>
    <w:rsid w:val="00C76CDF"/>
    <w:rsid w:val="00C772BD"/>
    <w:rsid w:val="00C7737C"/>
    <w:rsid w:val="00C77DF7"/>
    <w:rsid w:val="00C77EEF"/>
    <w:rsid w:val="00C80A85"/>
    <w:rsid w:val="00C80FA3"/>
    <w:rsid w:val="00C81524"/>
    <w:rsid w:val="00C81AAE"/>
    <w:rsid w:val="00C82FDB"/>
    <w:rsid w:val="00C844C3"/>
    <w:rsid w:val="00C85B44"/>
    <w:rsid w:val="00C85F5F"/>
    <w:rsid w:val="00C85F6D"/>
    <w:rsid w:val="00C8601D"/>
    <w:rsid w:val="00C86709"/>
    <w:rsid w:val="00C86E2D"/>
    <w:rsid w:val="00C8776D"/>
    <w:rsid w:val="00C900D8"/>
    <w:rsid w:val="00C91E7E"/>
    <w:rsid w:val="00C92A08"/>
    <w:rsid w:val="00C92A9A"/>
    <w:rsid w:val="00C932A4"/>
    <w:rsid w:val="00C9471E"/>
    <w:rsid w:val="00C947B4"/>
    <w:rsid w:val="00C95291"/>
    <w:rsid w:val="00C95389"/>
    <w:rsid w:val="00C95465"/>
    <w:rsid w:val="00C95B88"/>
    <w:rsid w:val="00C9610D"/>
    <w:rsid w:val="00C9679C"/>
    <w:rsid w:val="00C96AE5"/>
    <w:rsid w:val="00C96E44"/>
    <w:rsid w:val="00C97210"/>
    <w:rsid w:val="00C97838"/>
    <w:rsid w:val="00CA027E"/>
    <w:rsid w:val="00CA0346"/>
    <w:rsid w:val="00CA0EB1"/>
    <w:rsid w:val="00CA1E09"/>
    <w:rsid w:val="00CA2F5C"/>
    <w:rsid w:val="00CA3045"/>
    <w:rsid w:val="00CA413B"/>
    <w:rsid w:val="00CA488B"/>
    <w:rsid w:val="00CA4BC2"/>
    <w:rsid w:val="00CA4DAB"/>
    <w:rsid w:val="00CA6457"/>
    <w:rsid w:val="00CA76A1"/>
    <w:rsid w:val="00CA797A"/>
    <w:rsid w:val="00CA7AA2"/>
    <w:rsid w:val="00CB051B"/>
    <w:rsid w:val="00CB0776"/>
    <w:rsid w:val="00CB0B6C"/>
    <w:rsid w:val="00CB0B7B"/>
    <w:rsid w:val="00CB0D5E"/>
    <w:rsid w:val="00CB1AC3"/>
    <w:rsid w:val="00CB50BB"/>
    <w:rsid w:val="00CB5C6B"/>
    <w:rsid w:val="00CB60C1"/>
    <w:rsid w:val="00CB61BD"/>
    <w:rsid w:val="00CB61E8"/>
    <w:rsid w:val="00CB740E"/>
    <w:rsid w:val="00CB7B72"/>
    <w:rsid w:val="00CC17F0"/>
    <w:rsid w:val="00CC1ACA"/>
    <w:rsid w:val="00CC1E4B"/>
    <w:rsid w:val="00CC2196"/>
    <w:rsid w:val="00CC2535"/>
    <w:rsid w:val="00CC2C74"/>
    <w:rsid w:val="00CC2F6D"/>
    <w:rsid w:val="00CC39AF"/>
    <w:rsid w:val="00CC456D"/>
    <w:rsid w:val="00CC485C"/>
    <w:rsid w:val="00CC4CFD"/>
    <w:rsid w:val="00CC4DF9"/>
    <w:rsid w:val="00CC5180"/>
    <w:rsid w:val="00CC5496"/>
    <w:rsid w:val="00CC5E9B"/>
    <w:rsid w:val="00CC6FE8"/>
    <w:rsid w:val="00CC7149"/>
    <w:rsid w:val="00CC74B3"/>
    <w:rsid w:val="00CC7858"/>
    <w:rsid w:val="00CD0868"/>
    <w:rsid w:val="00CD205A"/>
    <w:rsid w:val="00CD2814"/>
    <w:rsid w:val="00CD42FD"/>
    <w:rsid w:val="00CD4815"/>
    <w:rsid w:val="00CD4ACE"/>
    <w:rsid w:val="00CD5061"/>
    <w:rsid w:val="00CD5CA0"/>
    <w:rsid w:val="00CD5CF8"/>
    <w:rsid w:val="00CD7430"/>
    <w:rsid w:val="00CE0AA9"/>
    <w:rsid w:val="00CE381F"/>
    <w:rsid w:val="00CE5494"/>
    <w:rsid w:val="00CE5602"/>
    <w:rsid w:val="00CE56CF"/>
    <w:rsid w:val="00CE6026"/>
    <w:rsid w:val="00CE7B76"/>
    <w:rsid w:val="00CF1615"/>
    <w:rsid w:val="00CF17BF"/>
    <w:rsid w:val="00CF1BC0"/>
    <w:rsid w:val="00CF221A"/>
    <w:rsid w:val="00CF2352"/>
    <w:rsid w:val="00CF320A"/>
    <w:rsid w:val="00CF3872"/>
    <w:rsid w:val="00CF47C5"/>
    <w:rsid w:val="00CF55E3"/>
    <w:rsid w:val="00CF62FD"/>
    <w:rsid w:val="00CF68FF"/>
    <w:rsid w:val="00CF775B"/>
    <w:rsid w:val="00CF79CE"/>
    <w:rsid w:val="00CF7CB3"/>
    <w:rsid w:val="00CF7D01"/>
    <w:rsid w:val="00D00E57"/>
    <w:rsid w:val="00D01123"/>
    <w:rsid w:val="00D01207"/>
    <w:rsid w:val="00D01C01"/>
    <w:rsid w:val="00D01DD0"/>
    <w:rsid w:val="00D01E48"/>
    <w:rsid w:val="00D035B8"/>
    <w:rsid w:val="00D0413A"/>
    <w:rsid w:val="00D04347"/>
    <w:rsid w:val="00D04890"/>
    <w:rsid w:val="00D048CE"/>
    <w:rsid w:val="00D04B22"/>
    <w:rsid w:val="00D05109"/>
    <w:rsid w:val="00D053CB"/>
    <w:rsid w:val="00D053F6"/>
    <w:rsid w:val="00D057FB"/>
    <w:rsid w:val="00D05E19"/>
    <w:rsid w:val="00D069CD"/>
    <w:rsid w:val="00D07205"/>
    <w:rsid w:val="00D074DC"/>
    <w:rsid w:val="00D100D8"/>
    <w:rsid w:val="00D10B76"/>
    <w:rsid w:val="00D115AF"/>
    <w:rsid w:val="00D11B3D"/>
    <w:rsid w:val="00D13142"/>
    <w:rsid w:val="00D133FD"/>
    <w:rsid w:val="00D13971"/>
    <w:rsid w:val="00D13C24"/>
    <w:rsid w:val="00D149CE"/>
    <w:rsid w:val="00D14BB4"/>
    <w:rsid w:val="00D15D72"/>
    <w:rsid w:val="00D160E3"/>
    <w:rsid w:val="00D17006"/>
    <w:rsid w:val="00D17B60"/>
    <w:rsid w:val="00D2031E"/>
    <w:rsid w:val="00D2128C"/>
    <w:rsid w:val="00D21D0A"/>
    <w:rsid w:val="00D2305B"/>
    <w:rsid w:val="00D23636"/>
    <w:rsid w:val="00D2477C"/>
    <w:rsid w:val="00D25571"/>
    <w:rsid w:val="00D25792"/>
    <w:rsid w:val="00D25E1C"/>
    <w:rsid w:val="00D26212"/>
    <w:rsid w:val="00D26506"/>
    <w:rsid w:val="00D26A30"/>
    <w:rsid w:val="00D26B63"/>
    <w:rsid w:val="00D26D46"/>
    <w:rsid w:val="00D2702A"/>
    <w:rsid w:val="00D273A7"/>
    <w:rsid w:val="00D2795F"/>
    <w:rsid w:val="00D27B06"/>
    <w:rsid w:val="00D27C58"/>
    <w:rsid w:val="00D30DA7"/>
    <w:rsid w:val="00D31220"/>
    <w:rsid w:val="00D31E25"/>
    <w:rsid w:val="00D325A9"/>
    <w:rsid w:val="00D32886"/>
    <w:rsid w:val="00D35395"/>
    <w:rsid w:val="00D3611F"/>
    <w:rsid w:val="00D36178"/>
    <w:rsid w:val="00D364AC"/>
    <w:rsid w:val="00D37A4A"/>
    <w:rsid w:val="00D40910"/>
    <w:rsid w:val="00D43311"/>
    <w:rsid w:val="00D43CDE"/>
    <w:rsid w:val="00D43D64"/>
    <w:rsid w:val="00D45D2F"/>
    <w:rsid w:val="00D46CDA"/>
    <w:rsid w:val="00D4701C"/>
    <w:rsid w:val="00D4749C"/>
    <w:rsid w:val="00D4756C"/>
    <w:rsid w:val="00D500AE"/>
    <w:rsid w:val="00D5185C"/>
    <w:rsid w:val="00D51948"/>
    <w:rsid w:val="00D51F90"/>
    <w:rsid w:val="00D52576"/>
    <w:rsid w:val="00D527B3"/>
    <w:rsid w:val="00D528B8"/>
    <w:rsid w:val="00D535A8"/>
    <w:rsid w:val="00D53781"/>
    <w:rsid w:val="00D53858"/>
    <w:rsid w:val="00D53FC7"/>
    <w:rsid w:val="00D549FD"/>
    <w:rsid w:val="00D54E47"/>
    <w:rsid w:val="00D56834"/>
    <w:rsid w:val="00D56BEA"/>
    <w:rsid w:val="00D57024"/>
    <w:rsid w:val="00D5777C"/>
    <w:rsid w:val="00D577B7"/>
    <w:rsid w:val="00D57A68"/>
    <w:rsid w:val="00D60F48"/>
    <w:rsid w:val="00D61324"/>
    <w:rsid w:val="00D616FD"/>
    <w:rsid w:val="00D6273A"/>
    <w:rsid w:val="00D62A4C"/>
    <w:rsid w:val="00D63076"/>
    <w:rsid w:val="00D63733"/>
    <w:rsid w:val="00D64267"/>
    <w:rsid w:val="00D66623"/>
    <w:rsid w:val="00D668F6"/>
    <w:rsid w:val="00D677D2"/>
    <w:rsid w:val="00D6791D"/>
    <w:rsid w:val="00D67CC3"/>
    <w:rsid w:val="00D70A76"/>
    <w:rsid w:val="00D724A9"/>
    <w:rsid w:val="00D728CA"/>
    <w:rsid w:val="00D72C03"/>
    <w:rsid w:val="00D73B51"/>
    <w:rsid w:val="00D73F35"/>
    <w:rsid w:val="00D73F87"/>
    <w:rsid w:val="00D742AF"/>
    <w:rsid w:val="00D74402"/>
    <w:rsid w:val="00D75FA5"/>
    <w:rsid w:val="00D76256"/>
    <w:rsid w:val="00D76E64"/>
    <w:rsid w:val="00D7741E"/>
    <w:rsid w:val="00D77476"/>
    <w:rsid w:val="00D8005B"/>
    <w:rsid w:val="00D80D28"/>
    <w:rsid w:val="00D80E2B"/>
    <w:rsid w:val="00D80FCE"/>
    <w:rsid w:val="00D812F6"/>
    <w:rsid w:val="00D829BD"/>
    <w:rsid w:val="00D82BE2"/>
    <w:rsid w:val="00D82D78"/>
    <w:rsid w:val="00D82FA3"/>
    <w:rsid w:val="00D844CA"/>
    <w:rsid w:val="00D844E5"/>
    <w:rsid w:val="00D84705"/>
    <w:rsid w:val="00D84FCE"/>
    <w:rsid w:val="00D85058"/>
    <w:rsid w:val="00D866C2"/>
    <w:rsid w:val="00D86732"/>
    <w:rsid w:val="00D8707B"/>
    <w:rsid w:val="00D874E9"/>
    <w:rsid w:val="00D877EE"/>
    <w:rsid w:val="00D90916"/>
    <w:rsid w:val="00D90CB4"/>
    <w:rsid w:val="00D90E5B"/>
    <w:rsid w:val="00D927FE"/>
    <w:rsid w:val="00D94C0F"/>
    <w:rsid w:val="00D95880"/>
    <w:rsid w:val="00D95933"/>
    <w:rsid w:val="00D95A60"/>
    <w:rsid w:val="00D960AC"/>
    <w:rsid w:val="00D96DA9"/>
    <w:rsid w:val="00D97415"/>
    <w:rsid w:val="00D976DF"/>
    <w:rsid w:val="00D97D48"/>
    <w:rsid w:val="00DA07D1"/>
    <w:rsid w:val="00DA07FA"/>
    <w:rsid w:val="00DA093A"/>
    <w:rsid w:val="00DA0F4B"/>
    <w:rsid w:val="00DA1198"/>
    <w:rsid w:val="00DA3E2C"/>
    <w:rsid w:val="00DA4924"/>
    <w:rsid w:val="00DA51CE"/>
    <w:rsid w:val="00DA55BF"/>
    <w:rsid w:val="00DA6779"/>
    <w:rsid w:val="00DA6A0F"/>
    <w:rsid w:val="00DA7661"/>
    <w:rsid w:val="00DA7C78"/>
    <w:rsid w:val="00DB1CD2"/>
    <w:rsid w:val="00DB2748"/>
    <w:rsid w:val="00DB2E07"/>
    <w:rsid w:val="00DB320D"/>
    <w:rsid w:val="00DB3593"/>
    <w:rsid w:val="00DB42F7"/>
    <w:rsid w:val="00DB4679"/>
    <w:rsid w:val="00DB48A2"/>
    <w:rsid w:val="00DB4B45"/>
    <w:rsid w:val="00DB5284"/>
    <w:rsid w:val="00DB56D4"/>
    <w:rsid w:val="00DB628C"/>
    <w:rsid w:val="00DC06F7"/>
    <w:rsid w:val="00DC09C3"/>
    <w:rsid w:val="00DC266B"/>
    <w:rsid w:val="00DC26BD"/>
    <w:rsid w:val="00DC2810"/>
    <w:rsid w:val="00DC3540"/>
    <w:rsid w:val="00DC4062"/>
    <w:rsid w:val="00DC406A"/>
    <w:rsid w:val="00DC44B5"/>
    <w:rsid w:val="00DC44B8"/>
    <w:rsid w:val="00DC4548"/>
    <w:rsid w:val="00DC5824"/>
    <w:rsid w:val="00DC58E0"/>
    <w:rsid w:val="00DC61FB"/>
    <w:rsid w:val="00DC69A0"/>
    <w:rsid w:val="00DC7366"/>
    <w:rsid w:val="00DC738D"/>
    <w:rsid w:val="00DC7B39"/>
    <w:rsid w:val="00DD1098"/>
    <w:rsid w:val="00DD2602"/>
    <w:rsid w:val="00DD2662"/>
    <w:rsid w:val="00DD2716"/>
    <w:rsid w:val="00DD2C44"/>
    <w:rsid w:val="00DD337B"/>
    <w:rsid w:val="00DD3698"/>
    <w:rsid w:val="00DD4C94"/>
    <w:rsid w:val="00DD57E4"/>
    <w:rsid w:val="00DD5E48"/>
    <w:rsid w:val="00DD66FE"/>
    <w:rsid w:val="00DD6AF7"/>
    <w:rsid w:val="00DE00F0"/>
    <w:rsid w:val="00DE0471"/>
    <w:rsid w:val="00DE04E0"/>
    <w:rsid w:val="00DE0767"/>
    <w:rsid w:val="00DE07EE"/>
    <w:rsid w:val="00DE09D3"/>
    <w:rsid w:val="00DE1D0F"/>
    <w:rsid w:val="00DE1E3C"/>
    <w:rsid w:val="00DE346D"/>
    <w:rsid w:val="00DE3791"/>
    <w:rsid w:val="00DE3918"/>
    <w:rsid w:val="00DE42EE"/>
    <w:rsid w:val="00DE54DA"/>
    <w:rsid w:val="00DE57AF"/>
    <w:rsid w:val="00DE5E2C"/>
    <w:rsid w:val="00DE78FD"/>
    <w:rsid w:val="00DE7C2D"/>
    <w:rsid w:val="00DF00DD"/>
    <w:rsid w:val="00DF0716"/>
    <w:rsid w:val="00DF0C19"/>
    <w:rsid w:val="00DF2073"/>
    <w:rsid w:val="00DF237B"/>
    <w:rsid w:val="00DF3ADE"/>
    <w:rsid w:val="00DF5C3F"/>
    <w:rsid w:val="00DF632D"/>
    <w:rsid w:val="00E0072D"/>
    <w:rsid w:val="00E0209B"/>
    <w:rsid w:val="00E02C38"/>
    <w:rsid w:val="00E03429"/>
    <w:rsid w:val="00E04111"/>
    <w:rsid w:val="00E04CCE"/>
    <w:rsid w:val="00E059D5"/>
    <w:rsid w:val="00E06825"/>
    <w:rsid w:val="00E1089C"/>
    <w:rsid w:val="00E10F06"/>
    <w:rsid w:val="00E110E1"/>
    <w:rsid w:val="00E11560"/>
    <w:rsid w:val="00E11825"/>
    <w:rsid w:val="00E11C55"/>
    <w:rsid w:val="00E121EB"/>
    <w:rsid w:val="00E12769"/>
    <w:rsid w:val="00E139A8"/>
    <w:rsid w:val="00E1603E"/>
    <w:rsid w:val="00E1794D"/>
    <w:rsid w:val="00E20B16"/>
    <w:rsid w:val="00E210F4"/>
    <w:rsid w:val="00E2197B"/>
    <w:rsid w:val="00E21B0A"/>
    <w:rsid w:val="00E21E2C"/>
    <w:rsid w:val="00E21E51"/>
    <w:rsid w:val="00E23187"/>
    <w:rsid w:val="00E235DB"/>
    <w:rsid w:val="00E236CB"/>
    <w:rsid w:val="00E24BC1"/>
    <w:rsid w:val="00E24F77"/>
    <w:rsid w:val="00E26E23"/>
    <w:rsid w:val="00E2768F"/>
    <w:rsid w:val="00E27B23"/>
    <w:rsid w:val="00E31BA4"/>
    <w:rsid w:val="00E31E89"/>
    <w:rsid w:val="00E31FCE"/>
    <w:rsid w:val="00E33247"/>
    <w:rsid w:val="00E333CD"/>
    <w:rsid w:val="00E33750"/>
    <w:rsid w:val="00E35493"/>
    <w:rsid w:val="00E373B6"/>
    <w:rsid w:val="00E402CE"/>
    <w:rsid w:val="00E40754"/>
    <w:rsid w:val="00E42365"/>
    <w:rsid w:val="00E4239D"/>
    <w:rsid w:val="00E42E06"/>
    <w:rsid w:val="00E4349E"/>
    <w:rsid w:val="00E446BE"/>
    <w:rsid w:val="00E44D71"/>
    <w:rsid w:val="00E456E2"/>
    <w:rsid w:val="00E45AE0"/>
    <w:rsid w:val="00E45DB1"/>
    <w:rsid w:val="00E50631"/>
    <w:rsid w:val="00E50FB4"/>
    <w:rsid w:val="00E526C8"/>
    <w:rsid w:val="00E53233"/>
    <w:rsid w:val="00E541B0"/>
    <w:rsid w:val="00E5426B"/>
    <w:rsid w:val="00E54DFA"/>
    <w:rsid w:val="00E55094"/>
    <w:rsid w:val="00E5565F"/>
    <w:rsid w:val="00E56884"/>
    <w:rsid w:val="00E56A70"/>
    <w:rsid w:val="00E5767C"/>
    <w:rsid w:val="00E6157C"/>
    <w:rsid w:val="00E6180B"/>
    <w:rsid w:val="00E61CA2"/>
    <w:rsid w:val="00E625C7"/>
    <w:rsid w:val="00E625E8"/>
    <w:rsid w:val="00E627EA"/>
    <w:rsid w:val="00E628DD"/>
    <w:rsid w:val="00E62FCD"/>
    <w:rsid w:val="00E63192"/>
    <w:rsid w:val="00E6353A"/>
    <w:rsid w:val="00E63719"/>
    <w:rsid w:val="00E65A4E"/>
    <w:rsid w:val="00E65AB7"/>
    <w:rsid w:val="00E67144"/>
    <w:rsid w:val="00E671BB"/>
    <w:rsid w:val="00E67FDA"/>
    <w:rsid w:val="00E7057E"/>
    <w:rsid w:val="00E70913"/>
    <w:rsid w:val="00E70AAC"/>
    <w:rsid w:val="00E70C94"/>
    <w:rsid w:val="00E70D84"/>
    <w:rsid w:val="00E71545"/>
    <w:rsid w:val="00E741E0"/>
    <w:rsid w:val="00E7449E"/>
    <w:rsid w:val="00E759DF"/>
    <w:rsid w:val="00E75CCC"/>
    <w:rsid w:val="00E75F2A"/>
    <w:rsid w:val="00E762F3"/>
    <w:rsid w:val="00E76927"/>
    <w:rsid w:val="00E7706C"/>
    <w:rsid w:val="00E7756B"/>
    <w:rsid w:val="00E80365"/>
    <w:rsid w:val="00E8076C"/>
    <w:rsid w:val="00E80E8B"/>
    <w:rsid w:val="00E81550"/>
    <w:rsid w:val="00E81F63"/>
    <w:rsid w:val="00E82B06"/>
    <w:rsid w:val="00E83EA2"/>
    <w:rsid w:val="00E8471A"/>
    <w:rsid w:val="00E84FC0"/>
    <w:rsid w:val="00E85A0D"/>
    <w:rsid w:val="00E86780"/>
    <w:rsid w:val="00E870F2"/>
    <w:rsid w:val="00E87184"/>
    <w:rsid w:val="00E87A2C"/>
    <w:rsid w:val="00E87E04"/>
    <w:rsid w:val="00E902F8"/>
    <w:rsid w:val="00E907E3"/>
    <w:rsid w:val="00E91510"/>
    <w:rsid w:val="00E91B9D"/>
    <w:rsid w:val="00E933BC"/>
    <w:rsid w:val="00E94615"/>
    <w:rsid w:val="00E946A7"/>
    <w:rsid w:val="00E95402"/>
    <w:rsid w:val="00E9574B"/>
    <w:rsid w:val="00E962F8"/>
    <w:rsid w:val="00E96CC1"/>
    <w:rsid w:val="00E96D1B"/>
    <w:rsid w:val="00E978F3"/>
    <w:rsid w:val="00EA0DCE"/>
    <w:rsid w:val="00EA178D"/>
    <w:rsid w:val="00EA17B9"/>
    <w:rsid w:val="00EA25B1"/>
    <w:rsid w:val="00EA25E1"/>
    <w:rsid w:val="00EA2934"/>
    <w:rsid w:val="00EA31B4"/>
    <w:rsid w:val="00EA39F3"/>
    <w:rsid w:val="00EA4698"/>
    <w:rsid w:val="00EA4BED"/>
    <w:rsid w:val="00EA5910"/>
    <w:rsid w:val="00EA5BCE"/>
    <w:rsid w:val="00EA6B07"/>
    <w:rsid w:val="00EA7EBD"/>
    <w:rsid w:val="00EB033B"/>
    <w:rsid w:val="00EB139C"/>
    <w:rsid w:val="00EB1A24"/>
    <w:rsid w:val="00EB2901"/>
    <w:rsid w:val="00EB32AF"/>
    <w:rsid w:val="00EB3353"/>
    <w:rsid w:val="00EB340F"/>
    <w:rsid w:val="00EB46C3"/>
    <w:rsid w:val="00EB531C"/>
    <w:rsid w:val="00EB5796"/>
    <w:rsid w:val="00EB5B95"/>
    <w:rsid w:val="00EB5CD4"/>
    <w:rsid w:val="00EB61CA"/>
    <w:rsid w:val="00EB7551"/>
    <w:rsid w:val="00EC034A"/>
    <w:rsid w:val="00EC0EE5"/>
    <w:rsid w:val="00EC1A4C"/>
    <w:rsid w:val="00EC1B6A"/>
    <w:rsid w:val="00EC2BCE"/>
    <w:rsid w:val="00EC2F87"/>
    <w:rsid w:val="00EC3475"/>
    <w:rsid w:val="00EC41B8"/>
    <w:rsid w:val="00EC63EB"/>
    <w:rsid w:val="00EC6A1D"/>
    <w:rsid w:val="00EC70EE"/>
    <w:rsid w:val="00EC7DE9"/>
    <w:rsid w:val="00ED16AF"/>
    <w:rsid w:val="00ED1D9B"/>
    <w:rsid w:val="00ED2374"/>
    <w:rsid w:val="00ED37DC"/>
    <w:rsid w:val="00ED3FD5"/>
    <w:rsid w:val="00ED506A"/>
    <w:rsid w:val="00ED5114"/>
    <w:rsid w:val="00ED6EEB"/>
    <w:rsid w:val="00ED6FA3"/>
    <w:rsid w:val="00ED73AC"/>
    <w:rsid w:val="00ED7D0B"/>
    <w:rsid w:val="00EE0A41"/>
    <w:rsid w:val="00EE0ADC"/>
    <w:rsid w:val="00EE145C"/>
    <w:rsid w:val="00EE145E"/>
    <w:rsid w:val="00EE1B41"/>
    <w:rsid w:val="00EE2272"/>
    <w:rsid w:val="00EE291B"/>
    <w:rsid w:val="00EE3896"/>
    <w:rsid w:val="00EE4749"/>
    <w:rsid w:val="00EE4F50"/>
    <w:rsid w:val="00EE562B"/>
    <w:rsid w:val="00EE5E43"/>
    <w:rsid w:val="00EE6512"/>
    <w:rsid w:val="00EE73DE"/>
    <w:rsid w:val="00EF0646"/>
    <w:rsid w:val="00EF441F"/>
    <w:rsid w:val="00EF4592"/>
    <w:rsid w:val="00EF5015"/>
    <w:rsid w:val="00EF5055"/>
    <w:rsid w:val="00EF52FA"/>
    <w:rsid w:val="00EF65AB"/>
    <w:rsid w:val="00EF6831"/>
    <w:rsid w:val="00EF7959"/>
    <w:rsid w:val="00F0034B"/>
    <w:rsid w:val="00F00DEA"/>
    <w:rsid w:val="00F0146E"/>
    <w:rsid w:val="00F01714"/>
    <w:rsid w:val="00F01A77"/>
    <w:rsid w:val="00F01FFB"/>
    <w:rsid w:val="00F026B8"/>
    <w:rsid w:val="00F02779"/>
    <w:rsid w:val="00F02D8F"/>
    <w:rsid w:val="00F0310C"/>
    <w:rsid w:val="00F034EE"/>
    <w:rsid w:val="00F0360A"/>
    <w:rsid w:val="00F03F6E"/>
    <w:rsid w:val="00F04BEC"/>
    <w:rsid w:val="00F04D6F"/>
    <w:rsid w:val="00F054F2"/>
    <w:rsid w:val="00F05525"/>
    <w:rsid w:val="00F05945"/>
    <w:rsid w:val="00F06719"/>
    <w:rsid w:val="00F07459"/>
    <w:rsid w:val="00F107F7"/>
    <w:rsid w:val="00F112E2"/>
    <w:rsid w:val="00F11DB3"/>
    <w:rsid w:val="00F11E9D"/>
    <w:rsid w:val="00F12D34"/>
    <w:rsid w:val="00F12F21"/>
    <w:rsid w:val="00F13E98"/>
    <w:rsid w:val="00F144D1"/>
    <w:rsid w:val="00F155D0"/>
    <w:rsid w:val="00F15E78"/>
    <w:rsid w:val="00F170A2"/>
    <w:rsid w:val="00F17B8D"/>
    <w:rsid w:val="00F2126A"/>
    <w:rsid w:val="00F21496"/>
    <w:rsid w:val="00F21894"/>
    <w:rsid w:val="00F220E8"/>
    <w:rsid w:val="00F22377"/>
    <w:rsid w:val="00F22805"/>
    <w:rsid w:val="00F22FCD"/>
    <w:rsid w:val="00F24036"/>
    <w:rsid w:val="00F24A05"/>
    <w:rsid w:val="00F256AB"/>
    <w:rsid w:val="00F26266"/>
    <w:rsid w:val="00F26377"/>
    <w:rsid w:val="00F265EF"/>
    <w:rsid w:val="00F268A1"/>
    <w:rsid w:val="00F27905"/>
    <w:rsid w:val="00F304DE"/>
    <w:rsid w:val="00F31E0A"/>
    <w:rsid w:val="00F322FE"/>
    <w:rsid w:val="00F3372A"/>
    <w:rsid w:val="00F33E57"/>
    <w:rsid w:val="00F34542"/>
    <w:rsid w:val="00F34E4F"/>
    <w:rsid w:val="00F36148"/>
    <w:rsid w:val="00F3656A"/>
    <w:rsid w:val="00F371D2"/>
    <w:rsid w:val="00F37BFD"/>
    <w:rsid w:val="00F37E67"/>
    <w:rsid w:val="00F4026B"/>
    <w:rsid w:val="00F40543"/>
    <w:rsid w:val="00F40FBE"/>
    <w:rsid w:val="00F418B3"/>
    <w:rsid w:val="00F420FE"/>
    <w:rsid w:val="00F4240D"/>
    <w:rsid w:val="00F42EB4"/>
    <w:rsid w:val="00F42F99"/>
    <w:rsid w:val="00F434A6"/>
    <w:rsid w:val="00F43694"/>
    <w:rsid w:val="00F43874"/>
    <w:rsid w:val="00F439FE"/>
    <w:rsid w:val="00F43FDC"/>
    <w:rsid w:val="00F44DA6"/>
    <w:rsid w:val="00F45961"/>
    <w:rsid w:val="00F45EA9"/>
    <w:rsid w:val="00F46054"/>
    <w:rsid w:val="00F4631C"/>
    <w:rsid w:val="00F46563"/>
    <w:rsid w:val="00F46AA2"/>
    <w:rsid w:val="00F46F7D"/>
    <w:rsid w:val="00F470CB"/>
    <w:rsid w:val="00F478E1"/>
    <w:rsid w:val="00F4798A"/>
    <w:rsid w:val="00F506FE"/>
    <w:rsid w:val="00F507A8"/>
    <w:rsid w:val="00F51CCF"/>
    <w:rsid w:val="00F51D93"/>
    <w:rsid w:val="00F52217"/>
    <w:rsid w:val="00F529F9"/>
    <w:rsid w:val="00F52AA2"/>
    <w:rsid w:val="00F52B19"/>
    <w:rsid w:val="00F52CD5"/>
    <w:rsid w:val="00F52EC1"/>
    <w:rsid w:val="00F533B7"/>
    <w:rsid w:val="00F541B9"/>
    <w:rsid w:val="00F545DC"/>
    <w:rsid w:val="00F54848"/>
    <w:rsid w:val="00F56309"/>
    <w:rsid w:val="00F56E12"/>
    <w:rsid w:val="00F57280"/>
    <w:rsid w:val="00F575BD"/>
    <w:rsid w:val="00F57EEB"/>
    <w:rsid w:val="00F60593"/>
    <w:rsid w:val="00F6198F"/>
    <w:rsid w:val="00F620A8"/>
    <w:rsid w:val="00F62AE0"/>
    <w:rsid w:val="00F63744"/>
    <w:rsid w:val="00F64246"/>
    <w:rsid w:val="00F6508B"/>
    <w:rsid w:val="00F6541B"/>
    <w:rsid w:val="00F66015"/>
    <w:rsid w:val="00F67DF9"/>
    <w:rsid w:val="00F70688"/>
    <w:rsid w:val="00F710EE"/>
    <w:rsid w:val="00F71164"/>
    <w:rsid w:val="00F712CF"/>
    <w:rsid w:val="00F712D6"/>
    <w:rsid w:val="00F71BED"/>
    <w:rsid w:val="00F7223B"/>
    <w:rsid w:val="00F72DFA"/>
    <w:rsid w:val="00F73780"/>
    <w:rsid w:val="00F7380D"/>
    <w:rsid w:val="00F74893"/>
    <w:rsid w:val="00F74BD8"/>
    <w:rsid w:val="00F74E18"/>
    <w:rsid w:val="00F75675"/>
    <w:rsid w:val="00F767D8"/>
    <w:rsid w:val="00F76C9F"/>
    <w:rsid w:val="00F76DB4"/>
    <w:rsid w:val="00F7741B"/>
    <w:rsid w:val="00F80CA3"/>
    <w:rsid w:val="00F81360"/>
    <w:rsid w:val="00F81A5D"/>
    <w:rsid w:val="00F81B07"/>
    <w:rsid w:val="00F82E5B"/>
    <w:rsid w:val="00F8434A"/>
    <w:rsid w:val="00F84604"/>
    <w:rsid w:val="00F85A66"/>
    <w:rsid w:val="00F85EA4"/>
    <w:rsid w:val="00F8638E"/>
    <w:rsid w:val="00F86C60"/>
    <w:rsid w:val="00F90D36"/>
    <w:rsid w:val="00F91311"/>
    <w:rsid w:val="00F92225"/>
    <w:rsid w:val="00F929B6"/>
    <w:rsid w:val="00F92A86"/>
    <w:rsid w:val="00F9303D"/>
    <w:rsid w:val="00F93FC8"/>
    <w:rsid w:val="00F94B68"/>
    <w:rsid w:val="00F95133"/>
    <w:rsid w:val="00F95144"/>
    <w:rsid w:val="00F955DA"/>
    <w:rsid w:val="00F95BBB"/>
    <w:rsid w:val="00F96765"/>
    <w:rsid w:val="00F97269"/>
    <w:rsid w:val="00F97E2E"/>
    <w:rsid w:val="00FA0116"/>
    <w:rsid w:val="00FA07B3"/>
    <w:rsid w:val="00FA132D"/>
    <w:rsid w:val="00FA24DE"/>
    <w:rsid w:val="00FA2D56"/>
    <w:rsid w:val="00FA34A7"/>
    <w:rsid w:val="00FA3D1A"/>
    <w:rsid w:val="00FA4A77"/>
    <w:rsid w:val="00FA4DE4"/>
    <w:rsid w:val="00FA52FA"/>
    <w:rsid w:val="00FA620D"/>
    <w:rsid w:val="00FA6B05"/>
    <w:rsid w:val="00FB18D8"/>
    <w:rsid w:val="00FB27C1"/>
    <w:rsid w:val="00FB2CEA"/>
    <w:rsid w:val="00FB3E6F"/>
    <w:rsid w:val="00FB414B"/>
    <w:rsid w:val="00FB4261"/>
    <w:rsid w:val="00FB46D0"/>
    <w:rsid w:val="00FB4CB4"/>
    <w:rsid w:val="00FB5E1A"/>
    <w:rsid w:val="00FB61B5"/>
    <w:rsid w:val="00FB6420"/>
    <w:rsid w:val="00FB6795"/>
    <w:rsid w:val="00FB6911"/>
    <w:rsid w:val="00FB692E"/>
    <w:rsid w:val="00FB6EE9"/>
    <w:rsid w:val="00FB7A90"/>
    <w:rsid w:val="00FB7B58"/>
    <w:rsid w:val="00FB7E60"/>
    <w:rsid w:val="00FC03F8"/>
    <w:rsid w:val="00FC19F5"/>
    <w:rsid w:val="00FC2008"/>
    <w:rsid w:val="00FC2E4F"/>
    <w:rsid w:val="00FC2F5E"/>
    <w:rsid w:val="00FC2F97"/>
    <w:rsid w:val="00FC3A06"/>
    <w:rsid w:val="00FC3E76"/>
    <w:rsid w:val="00FC4476"/>
    <w:rsid w:val="00FC4AED"/>
    <w:rsid w:val="00FC4D87"/>
    <w:rsid w:val="00FC5B05"/>
    <w:rsid w:val="00FC5EDD"/>
    <w:rsid w:val="00FC6580"/>
    <w:rsid w:val="00FC6E86"/>
    <w:rsid w:val="00FC7623"/>
    <w:rsid w:val="00FD1174"/>
    <w:rsid w:val="00FD1DAD"/>
    <w:rsid w:val="00FD1F8E"/>
    <w:rsid w:val="00FD29A0"/>
    <w:rsid w:val="00FD3F64"/>
    <w:rsid w:val="00FD4267"/>
    <w:rsid w:val="00FD4812"/>
    <w:rsid w:val="00FD48FA"/>
    <w:rsid w:val="00FD5321"/>
    <w:rsid w:val="00FD543D"/>
    <w:rsid w:val="00FD56EC"/>
    <w:rsid w:val="00FD5857"/>
    <w:rsid w:val="00FD59C2"/>
    <w:rsid w:val="00FD5F28"/>
    <w:rsid w:val="00FD7B25"/>
    <w:rsid w:val="00FD7B63"/>
    <w:rsid w:val="00FE015F"/>
    <w:rsid w:val="00FE02B4"/>
    <w:rsid w:val="00FE394D"/>
    <w:rsid w:val="00FE3FBC"/>
    <w:rsid w:val="00FE43D8"/>
    <w:rsid w:val="00FE5626"/>
    <w:rsid w:val="00FE61EF"/>
    <w:rsid w:val="00FE6259"/>
    <w:rsid w:val="00FE69B7"/>
    <w:rsid w:val="00FE6A75"/>
    <w:rsid w:val="00FE6DDD"/>
    <w:rsid w:val="00FE7471"/>
    <w:rsid w:val="00FF04A1"/>
    <w:rsid w:val="00FF0A03"/>
    <w:rsid w:val="00FF3184"/>
    <w:rsid w:val="00FF4E2D"/>
    <w:rsid w:val="00FF5261"/>
    <w:rsid w:val="00FF66C9"/>
    <w:rsid w:val="00FF71D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iscardImageEditingData/>
  <w15:docId w15:val="{3DCD54F1-B22D-4981-ADB6-A4D452FD8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248B"/>
    <w:pPr>
      <w:spacing w:line="280" w:lineRule="auto"/>
    </w:pPr>
  </w:style>
  <w:style w:type="paragraph" w:styleId="Heading1">
    <w:name w:val="heading 1"/>
    <w:basedOn w:val="Normal"/>
    <w:next w:val="Normal"/>
    <w:link w:val="Heading1Char"/>
    <w:qFormat/>
    <w:rsid w:val="00372117"/>
    <w:pPr>
      <w:keepNext/>
      <w:numPr>
        <w:numId w:val="36"/>
      </w:numPr>
      <w:spacing w:before="140" w:after="60"/>
      <w:outlineLvl w:val="0"/>
    </w:pPr>
    <w:rPr>
      <w:b/>
      <w:caps/>
      <w:spacing w:val="20"/>
      <w:kern w:val="28"/>
      <w:sz w:val="24"/>
      <w:szCs w:val="24"/>
    </w:rPr>
  </w:style>
  <w:style w:type="paragraph" w:styleId="Heading2">
    <w:name w:val="heading 2"/>
    <w:basedOn w:val="Heading1"/>
    <w:next w:val="Normal"/>
    <w:link w:val="Heading2Char"/>
    <w:qFormat/>
    <w:rsid w:val="00063913"/>
    <w:pPr>
      <w:numPr>
        <w:ilvl w:val="1"/>
      </w:numPr>
      <w:spacing w:before="280"/>
      <w:outlineLvl w:val="1"/>
    </w:pPr>
    <w:rPr>
      <w:caps w:val="0"/>
    </w:rPr>
  </w:style>
  <w:style w:type="paragraph" w:styleId="Heading3">
    <w:name w:val="heading 3"/>
    <w:basedOn w:val="Heading2"/>
    <w:next w:val="Normal"/>
    <w:link w:val="Heading3Char"/>
    <w:qFormat/>
    <w:rsid w:val="00063913"/>
    <w:pPr>
      <w:numPr>
        <w:ilvl w:val="2"/>
      </w:numPr>
      <w:spacing w:after="0"/>
      <w:outlineLvl w:val="2"/>
    </w:pPr>
    <w:rPr>
      <w:sz w:val="22"/>
    </w:rPr>
  </w:style>
  <w:style w:type="paragraph" w:styleId="Heading4">
    <w:name w:val="heading 4"/>
    <w:basedOn w:val="Heading3"/>
    <w:next w:val="Normal"/>
    <w:link w:val="Heading4Char"/>
    <w:qFormat/>
    <w:rsid w:val="00063913"/>
    <w:pPr>
      <w:numPr>
        <w:ilvl w:val="0"/>
        <w:numId w:val="0"/>
      </w:numPr>
      <w:outlineLvl w:val="3"/>
    </w:pPr>
    <w:rPr>
      <w:szCs w:val="22"/>
    </w:rPr>
  </w:style>
  <w:style w:type="paragraph" w:styleId="Heading5">
    <w:name w:val="heading 5"/>
    <w:basedOn w:val="Heading4"/>
    <w:next w:val="Normal"/>
    <w:link w:val="Heading5Char"/>
    <w:qFormat/>
    <w:rsid w:val="00063913"/>
    <w:pPr>
      <w:outlineLvl w:val="4"/>
    </w:pPr>
    <w:rPr>
      <w:i/>
    </w:rPr>
  </w:style>
  <w:style w:type="paragraph" w:styleId="Heading6">
    <w:name w:val="heading 6"/>
    <w:basedOn w:val="Heading5"/>
    <w:next w:val="Normal"/>
    <w:link w:val="Heading6Char"/>
    <w:qFormat/>
    <w:rsid w:val="00063913"/>
    <w:pPr>
      <w:ind w:firstLine="1"/>
      <w:outlineLvl w:val="5"/>
    </w:pPr>
    <w:rPr>
      <w:i w:val="0"/>
      <w:sz w:val="20"/>
    </w:rPr>
  </w:style>
  <w:style w:type="paragraph" w:styleId="Heading7">
    <w:name w:val="heading 7"/>
    <w:basedOn w:val="Normal"/>
    <w:next w:val="Normal"/>
    <w:link w:val="Heading7Char"/>
    <w:qFormat/>
    <w:rsid w:val="00063913"/>
    <w:pPr>
      <w:keepNext/>
      <w:jc w:val="center"/>
      <w:outlineLvl w:val="6"/>
    </w:pPr>
    <w:rPr>
      <w:b/>
      <w:sz w:val="48"/>
    </w:rPr>
  </w:style>
  <w:style w:type="paragraph" w:styleId="Heading8">
    <w:name w:val="heading 8"/>
    <w:basedOn w:val="Normal"/>
    <w:next w:val="Normal"/>
    <w:link w:val="Heading8Char"/>
    <w:qFormat/>
    <w:rsid w:val="00063913"/>
    <w:pPr>
      <w:keepNext/>
      <w:jc w:val="center"/>
      <w:outlineLvl w:val="7"/>
    </w:pPr>
    <w:rPr>
      <w:b/>
      <w:sz w:val="36"/>
    </w:rPr>
  </w:style>
  <w:style w:type="paragraph" w:styleId="Heading9">
    <w:name w:val="heading 9"/>
    <w:basedOn w:val="Normal"/>
    <w:next w:val="Normal"/>
    <w:link w:val="Heading9Char"/>
    <w:qFormat/>
    <w:rsid w:val="0006391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960AC"/>
    <w:rPr>
      <w:rFonts w:ascii="Tahoma" w:hAnsi="Tahoma" w:cs="Tahoma"/>
      <w:sz w:val="16"/>
      <w:szCs w:val="16"/>
    </w:rPr>
  </w:style>
  <w:style w:type="character" w:customStyle="1" w:styleId="BalloonTextChar">
    <w:name w:val="Balloon Text Char"/>
    <w:basedOn w:val="DefaultParagraphFont"/>
    <w:link w:val="BalloonText"/>
    <w:rsid w:val="00D960AC"/>
    <w:rPr>
      <w:rFonts w:ascii="Tahoma" w:eastAsia="Times New Roman" w:hAnsi="Tahoma" w:cs="Tahoma"/>
      <w:sz w:val="16"/>
      <w:szCs w:val="16"/>
    </w:rPr>
  </w:style>
  <w:style w:type="paragraph" w:styleId="BodyText">
    <w:name w:val="Body Text"/>
    <w:link w:val="BodyTextChar"/>
    <w:rsid w:val="003226EE"/>
    <w:pPr>
      <w:tabs>
        <w:tab w:val="left" w:pos="720"/>
      </w:tabs>
      <w:spacing w:after="240"/>
      <w:jc w:val="both"/>
    </w:pPr>
  </w:style>
  <w:style w:type="character" w:customStyle="1" w:styleId="BodyTextChar">
    <w:name w:val="Body Text Char"/>
    <w:basedOn w:val="DefaultParagraphFont"/>
    <w:link w:val="BodyText"/>
    <w:rsid w:val="003226EE"/>
    <w:rPr>
      <w:sz w:val="20"/>
    </w:rPr>
  </w:style>
  <w:style w:type="paragraph" w:customStyle="1" w:styleId="BoldItalic">
    <w:name w:val="BoldItalic"/>
    <w:basedOn w:val="Normalx"/>
    <w:next w:val="Normal"/>
    <w:rsid w:val="00E83EA2"/>
    <w:rPr>
      <w:b/>
      <w:i/>
      <w:kern w:val="20"/>
    </w:rPr>
  </w:style>
  <w:style w:type="paragraph" w:customStyle="1" w:styleId="BoldUnderline">
    <w:name w:val="BoldUnderline"/>
    <w:basedOn w:val="Normalx"/>
    <w:next w:val="Normalx"/>
    <w:rsid w:val="004459AC"/>
    <w:rPr>
      <w:b/>
      <w:kern w:val="20"/>
      <w:u w:val="single"/>
    </w:rPr>
  </w:style>
  <w:style w:type="paragraph" w:customStyle="1" w:styleId="Bullet">
    <w:name w:val="Bullet"/>
    <w:basedOn w:val="Normalx"/>
    <w:rsid w:val="00E83EA2"/>
    <w:pPr>
      <w:numPr>
        <w:numId w:val="4"/>
      </w:numPr>
    </w:pPr>
    <w:rPr>
      <w:kern w:val="20"/>
    </w:rPr>
  </w:style>
  <w:style w:type="paragraph" w:styleId="DocumentMap">
    <w:name w:val="Document Map"/>
    <w:basedOn w:val="Normal"/>
    <w:link w:val="DocumentMapChar"/>
    <w:semiHidden/>
    <w:rsid w:val="00D960AC"/>
    <w:pPr>
      <w:shd w:val="clear" w:color="auto" w:fill="000080"/>
    </w:pPr>
    <w:rPr>
      <w:rFonts w:ascii="Tahoma" w:hAnsi="Tahoma" w:cs="Tahoma"/>
      <w:kern w:val="20"/>
      <w:sz w:val="16"/>
      <w:szCs w:val="16"/>
    </w:rPr>
  </w:style>
  <w:style w:type="character" w:customStyle="1" w:styleId="DocumentMapChar">
    <w:name w:val="Document Map Char"/>
    <w:basedOn w:val="DefaultParagraphFont"/>
    <w:link w:val="DocumentMap"/>
    <w:semiHidden/>
    <w:rsid w:val="00D960AC"/>
    <w:rPr>
      <w:rFonts w:ascii="Tahoma" w:eastAsia="Times New Roman" w:hAnsi="Tahoma" w:cs="Tahoma"/>
      <w:kern w:val="20"/>
      <w:sz w:val="16"/>
      <w:szCs w:val="16"/>
      <w:shd w:val="clear" w:color="auto" w:fill="000080"/>
    </w:rPr>
  </w:style>
  <w:style w:type="paragraph" w:styleId="Footer">
    <w:name w:val="footer"/>
    <w:basedOn w:val="Normal"/>
    <w:link w:val="FooterChar"/>
    <w:rsid w:val="001D4B3C"/>
    <w:pPr>
      <w:tabs>
        <w:tab w:val="center" w:pos="4536"/>
        <w:tab w:val="right" w:pos="9072"/>
      </w:tabs>
      <w:jc w:val="both"/>
    </w:pPr>
    <w:rPr>
      <w:sz w:val="14"/>
    </w:rPr>
  </w:style>
  <w:style w:type="character" w:customStyle="1" w:styleId="FooterChar">
    <w:name w:val="Footer Char"/>
    <w:basedOn w:val="DefaultParagraphFont"/>
    <w:link w:val="Footer"/>
    <w:rsid w:val="001D4B3C"/>
    <w:rPr>
      <w:sz w:val="14"/>
    </w:rPr>
  </w:style>
  <w:style w:type="paragraph" w:styleId="Header">
    <w:name w:val="header"/>
    <w:basedOn w:val="Normal"/>
    <w:link w:val="HeaderChar"/>
    <w:rsid w:val="004459AC"/>
    <w:pPr>
      <w:tabs>
        <w:tab w:val="center" w:pos="4536"/>
        <w:tab w:val="right" w:pos="8931"/>
      </w:tabs>
      <w:spacing w:before="120" w:line="240" w:lineRule="atLeast"/>
      <w:jc w:val="both"/>
    </w:pPr>
  </w:style>
  <w:style w:type="character" w:customStyle="1" w:styleId="HeaderChar">
    <w:name w:val="Header Char"/>
    <w:basedOn w:val="DefaultParagraphFont"/>
    <w:link w:val="Header"/>
    <w:rsid w:val="00D960AC"/>
    <w:rPr>
      <w:rFonts w:cs="Times New Roman"/>
    </w:rPr>
  </w:style>
  <w:style w:type="paragraph" w:customStyle="1" w:styleId="Heading0">
    <w:name w:val="Heading 0"/>
    <w:basedOn w:val="Normal"/>
    <w:rsid w:val="00D960AC"/>
    <w:pPr>
      <w:jc w:val="both"/>
    </w:pPr>
    <w:rPr>
      <w:kern w:val="20"/>
    </w:rPr>
  </w:style>
  <w:style w:type="character" w:customStyle="1" w:styleId="Heading1Char">
    <w:name w:val="Heading 1 Char"/>
    <w:basedOn w:val="DefaultParagraphFont"/>
    <w:link w:val="Heading1"/>
    <w:rsid w:val="00372117"/>
    <w:rPr>
      <w:b/>
      <w:caps/>
      <w:spacing w:val="20"/>
      <w:kern w:val="28"/>
      <w:sz w:val="24"/>
      <w:szCs w:val="24"/>
    </w:rPr>
  </w:style>
  <w:style w:type="character" w:customStyle="1" w:styleId="Heading2Char">
    <w:name w:val="Heading 2 Char"/>
    <w:basedOn w:val="DefaultParagraphFont"/>
    <w:link w:val="Heading2"/>
    <w:rsid w:val="00D960AC"/>
    <w:rPr>
      <w:rFonts w:cs="Times New Roman"/>
      <w:b/>
      <w:spacing w:val="20"/>
      <w:kern w:val="28"/>
      <w:sz w:val="24"/>
      <w:szCs w:val="24"/>
    </w:rPr>
  </w:style>
  <w:style w:type="character" w:customStyle="1" w:styleId="Heading3Char">
    <w:name w:val="Heading 3 Char"/>
    <w:basedOn w:val="DefaultParagraphFont"/>
    <w:link w:val="Heading3"/>
    <w:rsid w:val="00D960AC"/>
    <w:rPr>
      <w:rFonts w:cs="Times New Roman"/>
      <w:b/>
      <w:spacing w:val="20"/>
      <w:kern w:val="28"/>
      <w:sz w:val="22"/>
      <w:szCs w:val="24"/>
    </w:rPr>
  </w:style>
  <w:style w:type="character" w:customStyle="1" w:styleId="Heading4Char">
    <w:name w:val="Heading 4 Char"/>
    <w:basedOn w:val="DefaultParagraphFont"/>
    <w:link w:val="Heading4"/>
    <w:rsid w:val="00D960AC"/>
    <w:rPr>
      <w:rFonts w:cs="Times New Roman"/>
      <w:b/>
      <w:spacing w:val="20"/>
      <w:kern w:val="28"/>
      <w:sz w:val="22"/>
      <w:szCs w:val="22"/>
    </w:rPr>
  </w:style>
  <w:style w:type="character" w:customStyle="1" w:styleId="Heading5Char">
    <w:name w:val="Heading 5 Char"/>
    <w:basedOn w:val="DefaultParagraphFont"/>
    <w:link w:val="Heading5"/>
    <w:rsid w:val="00D960AC"/>
    <w:rPr>
      <w:rFonts w:cs="Times New Roman"/>
      <w:b/>
      <w:i/>
      <w:spacing w:val="20"/>
      <w:kern w:val="28"/>
      <w:sz w:val="22"/>
      <w:szCs w:val="22"/>
    </w:rPr>
  </w:style>
  <w:style w:type="character" w:customStyle="1" w:styleId="Heading6Char">
    <w:name w:val="Heading 6 Char"/>
    <w:basedOn w:val="DefaultParagraphFont"/>
    <w:link w:val="Heading6"/>
    <w:rsid w:val="00D960AC"/>
    <w:rPr>
      <w:rFonts w:cs="Times New Roman"/>
      <w:b/>
      <w:spacing w:val="20"/>
      <w:kern w:val="28"/>
      <w:szCs w:val="22"/>
    </w:rPr>
  </w:style>
  <w:style w:type="character" w:customStyle="1" w:styleId="Heading7Char">
    <w:name w:val="Heading 7 Char"/>
    <w:basedOn w:val="DefaultParagraphFont"/>
    <w:link w:val="Heading7"/>
    <w:rsid w:val="00D960AC"/>
    <w:rPr>
      <w:rFonts w:cs="Times New Roman"/>
      <w:b/>
      <w:sz w:val="48"/>
    </w:rPr>
  </w:style>
  <w:style w:type="character" w:customStyle="1" w:styleId="Heading8Char">
    <w:name w:val="Heading 8 Char"/>
    <w:basedOn w:val="DefaultParagraphFont"/>
    <w:link w:val="Heading8"/>
    <w:rsid w:val="00D960AC"/>
    <w:rPr>
      <w:rFonts w:cs="Times New Roman"/>
      <w:b/>
      <w:sz w:val="36"/>
    </w:rPr>
  </w:style>
  <w:style w:type="paragraph" w:styleId="ListBullet">
    <w:name w:val="List Bullet"/>
    <w:basedOn w:val="Normalx"/>
    <w:rsid w:val="00E83EA2"/>
    <w:pPr>
      <w:numPr>
        <w:numId w:val="5"/>
      </w:numPr>
    </w:pPr>
    <w:rPr>
      <w:kern w:val="20"/>
    </w:rPr>
  </w:style>
  <w:style w:type="character" w:styleId="PageNumber">
    <w:name w:val="page number"/>
    <w:basedOn w:val="DefaultParagraphFont"/>
    <w:rsid w:val="004459AC"/>
    <w:rPr>
      <w:rFonts w:ascii="Arial" w:hAnsi="Arial"/>
      <w:sz w:val="14"/>
      <w:szCs w:val="14"/>
    </w:rPr>
  </w:style>
  <w:style w:type="table" w:styleId="TableGrid">
    <w:name w:val="Table Grid"/>
    <w:basedOn w:val="TableNormal"/>
    <w:rsid w:val="004459AC"/>
    <w:pPr>
      <w:spacing w:before="280" w:line="280" w:lineRule="atLeast"/>
    </w:pPr>
    <w:rPr>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 9"/>
    <w:basedOn w:val="TableGrid"/>
    <w:rsid w:val="00D960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semiHidden/>
    <w:rsid w:val="00D960AC"/>
    <w:pPr>
      <w:tabs>
        <w:tab w:val="left" w:pos="720"/>
        <w:tab w:val="right" w:leader="dot" w:pos="9720"/>
      </w:tabs>
      <w:spacing w:before="120" w:after="120"/>
    </w:pPr>
    <w:rPr>
      <w:kern w:val="20"/>
    </w:rPr>
  </w:style>
  <w:style w:type="paragraph" w:styleId="TOC2">
    <w:name w:val="toc 2"/>
    <w:basedOn w:val="Normal"/>
    <w:next w:val="Normal"/>
    <w:autoRedefine/>
    <w:semiHidden/>
    <w:rsid w:val="00EA5910"/>
    <w:pPr>
      <w:tabs>
        <w:tab w:val="left" w:pos="720"/>
        <w:tab w:val="left" w:pos="1440"/>
        <w:tab w:val="right" w:leader="dot" w:pos="9720"/>
      </w:tabs>
      <w:spacing w:before="60"/>
      <w:ind w:left="1440" w:hanging="720"/>
    </w:pPr>
    <w:rPr>
      <w:noProof/>
      <w:kern w:val="20"/>
    </w:rPr>
  </w:style>
  <w:style w:type="paragraph" w:styleId="TOC3">
    <w:name w:val="toc 3"/>
    <w:basedOn w:val="Normal"/>
    <w:next w:val="Normal"/>
    <w:autoRedefine/>
    <w:semiHidden/>
    <w:rsid w:val="00EA5910"/>
    <w:pPr>
      <w:tabs>
        <w:tab w:val="right" w:pos="1440"/>
        <w:tab w:val="right" w:leader="dot" w:pos="9720"/>
      </w:tabs>
      <w:ind w:left="2160" w:hanging="720"/>
    </w:pPr>
    <w:rPr>
      <w:kern w:val="20"/>
    </w:rPr>
  </w:style>
  <w:style w:type="paragraph" w:styleId="TOC4">
    <w:name w:val="toc 4"/>
    <w:basedOn w:val="Normal"/>
    <w:next w:val="Normal"/>
    <w:autoRedefine/>
    <w:semiHidden/>
    <w:rsid w:val="00D960AC"/>
    <w:pPr>
      <w:tabs>
        <w:tab w:val="left" w:pos="2160"/>
        <w:tab w:val="left" w:pos="3024"/>
        <w:tab w:val="right" w:leader="dot" w:pos="9720"/>
      </w:tabs>
      <w:ind w:left="1440"/>
    </w:pPr>
    <w:rPr>
      <w:kern w:val="20"/>
    </w:rPr>
  </w:style>
  <w:style w:type="paragraph" w:styleId="TOC5">
    <w:name w:val="toc 5"/>
    <w:basedOn w:val="Normal"/>
    <w:next w:val="Normal"/>
    <w:semiHidden/>
    <w:rsid w:val="00D960AC"/>
    <w:pPr>
      <w:tabs>
        <w:tab w:val="left" w:pos="2880"/>
        <w:tab w:val="right" w:pos="9720"/>
      </w:tabs>
      <w:ind w:left="2160"/>
    </w:pPr>
    <w:rPr>
      <w:kern w:val="20"/>
    </w:rPr>
  </w:style>
  <w:style w:type="paragraph" w:styleId="TOC6">
    <w:name w:val="toc 6"/>
    <w:basedOn w:val="Normal"/>
    <w:next w:val="Normal"/>
    <w:semiHidden/>
    <w:rsid w:val="00D960AC"/>
    <w:pPr>
      <w:tabs>
        <w:tab w:val="right" w:pos="9720"/>
      </w:tabs>
      <w:ind w:left="2880"/>
    </w:pPr>
    <w:rPr>
      <w:kern w:val="20"/>
    </w:rPr>
  </w:style>
  <w:style w:type="paragraph" w:styleId="TOC7">
    <w:name w:val="toc 7"/>
    <w:basedOn w:val="Normal"/>
    <w:next w:val="Normal"/>
    <w:semiHidden/>
    <w:rsid w:val="00D960AC"/>
    <w:pPr>
      <w:tabs>
        <w:tab w:val="right" w:pos="9720"/>
      </w:tabs>
      <w:ind w:left="3600"/>
    </w:pPr>
    <w:rPr>
      <w:kern w:val="20"/>
    </w:rPr>
  </w:style>
  <w:style w:type="paragraph" w:styleId="TOC8">
    <w:name w:val="toc 8"/>
    <w:basedOn w:val="Normal"/>
    <w:next w:val="Normal"/>
    <w:autoRedefine/>
    <w:semiHidden/>
    <w:rsid w:val="00D960AC"/>
    <w:pPr>
      <w:ind w:left="1540"/>
    </w:pPr>
    <w:rPr>
      <w:kern w:val="20"/>
    </w:rPr>
  </w:style>
  <w:style w:type="paragraph" w:styleId="TOC9">
    <w:name w:val="toc 9"/>
    <w:basedOn w:val="Normal"/>
    <w:next w:val="Normal"/>
    <w:autoRedefine/>
    <w:semiHidden/>
    <w:rsid w:val="00D960AC"/>
    <w:pPr>
      <w:ind w:left="1760"/>
    </w:pPr>
    <w:rPr>
      <w:kern w:val="20"/>
    </w:rPr>
  </w:style>
  <w:style w:type="character" w:customStyle="1" w:styleId="Heading9Char">
    <w:name w:val="Heading 9 Char"/>
    <w:basedOn w:val="DefaultParagraphFont"/>
    <w:link w:val="Heading9"/>
    <w:rsid w:val="00D960AC"/>
    <w:rPr>
      <w:rFonts w:cs="Times New Roman"/>
    </w:rPr>
  </w:style>
  <w:style w:type="paragraph" w:customStyle="1" w:styleId="Heading10">
    <w:name w:val="Heading10"/>
    <w:basedOn w:val="Normal"/>
    <w:rsid w:val="00D960AC"/>
    <w:pPr>
      <w:numPr>
        <w:numId w:val="2"/>
      </w:numPr>
      <w:spacing w:before="140"/>
    </w:pPr>
  </w:style>
  <w:style w:type="paragraph" w:customStyle="1" w:styleId="Heading11">
    <w:name w:val="Heading11"/>
    <w:basedOn w:val="NormalIndent"/>
    <w:rsid w:val="00D960AC"/>
    <w:pPr>
      <w:numPr>
        <w:ilvl w:val="1"/>
        <w:numId w:val="2"/>
      </w:numPr>
      <w:spacing w:before="140"/>
    </w:pPr>
  </w:style>
  <w:style w:type="paragraph" w:styleId="NormalIndent">
    <w:name w:val="Normal Indent"/>
    <w:basedOn w:val="Normal"/>
    <w:uiPriority w:val="99"/>
    <w:semiHidden/>
    <w:unhideWhenUsed/>
    <w:rsid w:val="00D960AC"/>
  </w:style>
  <w:style w:type="paragraph" w:customStyle="1" w:styleId="TblNotes">
    <w:name w:val="TblNotes"/>
    <w:basedOn w:val="Normalx"/>
    <w:qFormat/>
    <w:rsid w:val="004459AC"/>
    <w:pPr>
      <w:numPr>
        <w:ilvl w:val="1"/>
        <w:numId w:val="6"/>
      </w:numPr>
      <w:spacing w:after="60"/>
    </w:pPr>
  </w:style>
  <w:style w:type="paragraph" w:customStyle="1" w:styleId="TableHeading">
    <w:name w:val="Table Heading"/>
    <w:basedOn w:val="Normalx"/>
    <w:next w:val="Normalx"/>
    <w:qFormat/>
    <w:rsid w:val="004459AC"/>
    <w:pPr>
      <w:numPr>
        <w:numId w:val="6"/>
      </w:numPr>
      <w:spacing w:before="180" w:after="120" w:line="300" w:lineRule="auto"/>
      <w:jc w:val="center"/>
    </w:pPr>
  </w:style>
  <w:style w:type="paragraph" w:customStyle="1" w:styleId="TblFootNote">
    <w:name w:val="TblFootNote"/>
    <w:basedOn w:val="Normalx"/>
    <w:rsid w:val="004459AC"/>
    <w:pPr>
      <w:spacing w:before="60" w:after="60"/>
    </w:pPr>
  </w:style>
  <w:style w:type="paragraph" w:styleId="ListNumber">
    <w:name w:val="List Number"/>
    <w:basedOn w:val="Normal"/>
    <w:qFormat/>
    <w:rsid w:val="00D960AC"/>
    <w:pPr>
      <w:numPr>
        <w:numId w:val="1"/>
      </w:numPr>
      <w:spacing w:after="240"/>
      <w:jc w:val="both"/>
    </w:pPr>
  </w:style>
  <w:style w:type="paragraph" w:customStyle="1" w:styleId="BBody">
    <w:name w:val="B Body"/>
    <w:aliases w:val="BB"/>
    <w:basedOn w:val="Normal"/>
    <w:rsid w:val="00D960AC"/>
    <w:pPr>
      <w:spacing w:before="140"/>
      <w:ind w:left="567"/>
    </w:pPr>
  </w:style>
  <w:style w:type="paragraph" w:customStyle="1" w:styleId="Bullet1">
    <w:name w:val="Bullet1"/>
    <w:aliases w:val="B1"/>
    <w:basedOn w:val="Normal"/>
    <w:next w:val="Normal"/>
    <w:rsid w:val="0038431B"/>
    <w:pPr>
      <w:numPr>
        <w:numId w:val="28"/>
      </w:numPr>
      <w:spacing w:before="140" w:line="281" w:lineRule="auto"/>
    </w:pPr>
    <w:rPr>
      <w:lang w:val="en-US"/>
    </w:rPr>
  </w:style>
  <w:style w:type="paragraph" w:customStyle="1" w:styleId="Bullet2">
    <w:name w:val="Bullet2"/>
    <w:aliases w:val="B2"/>
    <w:basedOn w:val="Bullet1"/>
    <w:next w:val="Normal"/>
    <w:rsid w:val="00067CE1"/>
    <w:pPr>
      <w:numPr>
        <w:ilvl w:val="1"/>
      </w:numPr>
      <w:tabs>
        <w:tab w:val="left" w:pos="1123"/>
      </w:tabs>
    </w:pPr>
  </w:style>
  <w:style w:type="paragraph" w:styleId="Caption">
    <w:name w:val="caption"/>
    <w:basedOn w:val="Normal"/>
    <w:next w:val="Normal"/>
    <w:qFormat/>
    <w:rsid w:val="00D960AC"/>
    <w:pPr>
      <w:spacing w:before="120" w:after="120" w:line="240" w:lineRule="atLeast"/>
    </w:pPr>
    <w:rPr>
      <w:b/>
      <w:sz w:val="18"/>
    </w:rPr>
  </w:style>
  <w:style w:type="character" w:styleId="CommentReference">
    <w:name w:val="annotation reference"/>
    <w:basedOn w:val="DefaultParagraphFont"/>
    <w:semiHidden/>
    <w:rsid w:val="00D960AC"/>
    <w:rPr>
      <w:sz w:val="16"/>
    </w:rPr>
  </w:style>
  <w:style w:type="paragraph" w:styleId="CommentText">
    <w:name w:val="annotation text"/>
    <w:basedOn w:val="Normal"/>
    <w:link w:val="CommentTextChar"/>
    <w:semiHidden/>
    <w:rsid w:val="00D960AC"/>
    <w:pPr>
      <w:spacing w:before="120" w:line="240" w:lineRule="atLeast"/>
    </w:pPr>
    <w:rPr>
      <w:sz w:val="18"/>
    </w:rPr>
  </w:style>
  <w:style w:type="character" w:customStyle="1" w:styleId="CommentTextChar">
    <w:name w:val="Comment Text Char"/>
    <w:basedOn w:val="DefaultParagraphFont"/>
    <w:link w:val="CommentText"/>
    <w:semiHidden/>
    <w:rsid w:val="00D960AC"/>
    <w:rPr>
      <w:rFonts w:eastAsia="Times New Roman" w:cs="Times New Roman"/>
      <w:sz w:val="18"/>
    </w:rPr>
  </w:style>
  <w:style w:type="paragraph" w:styleId="EndnoteText">
    <w:name w:val="endnote text"/>
    <w:basedOn w:val="Normal"/>
    <w:link w:val="EndnoteTextChar"/>
    <w:semiHidden/>
    <w:rsid w:val="00D960AC"/>
    <w:pPr>
      <w:spacing w:before="120" w:line="240" w:lineRule="atLeast"/>
    </w:pPr>
    <w:rPr>
      <w:sz w:val="18"/>
    </w:rPr>
  </w:style>
  <w:style w:type="character" w:customStyle="1" w:styleId="EndnoteTextChar">
    <w:name w:val="Endnote Text Char"/>
    <w:basedOn w:val="DefaultParagraphFont"/>
    <w:link w:val="EndnoteText"/>
    <w:semiHidden/>
    <w:rsid w:val="00D960AC"/>
    <w:rPr>
      <w:rFonts w:eastAsia="Times New Roman" w:cs="Times New Roman"/>
      <w:sz w:val="18"/>
    </w:rPr>
  </w:style>
  <w:style w:type="paragraph" w:styleId="EnvelopeAddress">
    <w:name w:val="envelope address"/>
    <w:basedOn w:val="Normal"/>
    <w:rsid w:val="00D960AC"/>
    <w:pPr>
      <w:framePr w:w="7920" w:h="1980" w:hRule="exact" w:hSpace="180" w:wrap="auto" w:hAnchor="page" w:xAlign="center" w:yAlign="bottom"/>
      <w:spacing w:before="120" w:line="240" w:lineRule="atLeast"/>
      <w:ind w:left="2880"/>
    </w:pPr>
    <w:rPr>
      <w:sz w:val="24"/>
    </w:rPr>
  </w:style>
  <w:style w:type="paragraph" w:styleId="EnvelopeReturn">
    <w:name w:val="envelope return"/>
    <w:basedOn w:val="Normal"/>
    <w:rsid w:val="00D960AC"/>
    <w:pPr>
      <w:spacing w:before="120" w:line="240" w:lineRule="atLeast"/>
    </w:pPr>
    <w:rPr>
      <w:sz w:val="18"/>
    </w:rPr>
  </w:style>
  <w:style w:type="paragraph" w:styleId="FootnoteText">
    <w:name w:val="footnote text"/>
    <w:basedOn w:val="Normal"/>
    <w:link w:val="FootnoteTextChar"/>
    <w:semiHidden/>
    <w:rsid w:val="00D960AC"/>
    <w:pPr>
      <w:spacing w:before="120" w:line="240" w:lineRule="atLeast"/>
    </w:pPr>
    <w:rPr>
      <w:sz w:val="18"/>
    </w:rPr>
  </w:style>
  <w:style w:type="character" w:customStyle="1" w:styleId="FootnoteTextChar">
    <w:name w:val="Footnote Text Char"/>
    <w:basedOn w:val="DefaultParagraphFont"/>
    <w:link w:val="FootnoteText"/>
    <w:semiHidden/>
    <w:rsid w:val="00D960AC"/>
    <w:rPr>
      <w:rFonts w:eastAsia="Times New Roman" w:cs="Times New Roman"/>
      <w:sz w:val="18"/>
    </w:rPr>
  </w:style>
  <w:style w:type="paragraph" w:styleId="Index1">
    <w:name w:val="index 1"/>
    <w:basedOn w:val="Normal"/>
    <w:next w:val="Normal"/>
    <w:autoRedefine/>
    <w:semiHidden/>
    <w:rsid w:val="00D960AC"/>
    <w:pPr>
      <w:spacing w:before="120" w:line="240" w:lineRule="atLeast"/>
      <w:ind w:left="200" w:hanging="200"/>
    </w:pPr>
    <w:rPr>
      <w:sz w:val="18"/>
    </w:rPr>
  </w:style>
  <w:style w:type="paragraph" w:styleId="Index2">
    <w:name w:val="index 2"/>
    <w:basedOn w:val="Normal"/>
    <w:next w:val="Normal"/>
    <w:autoRedefine/>
    <w:semiHidden/>
    <w:rsid w:val="00D960AC"/>
    <w:pPr>
      <w:spacing w:before="120" w:line="240" w:lineRule="atLeast"/>
      <w:ind w:left="400" w:hanging="200"/>
    </w:pPr>
    <w:rPr>
      <w:sz w:val="18"/>
    </w:rPr>
  </w:style>
  <w:style w:type="paragraph" w:styleId="Index3">
    <w:name w:val="index 3"/>
    <w:basedOn w:val="Normal"/>
    <w:next w:val="Normal"/>
    <w:autoRedefine/>
    <w:semiHidden/>
    <w:rsid w:val="00D960AC"/>
    <w:pPr>
      <w:spacing w:before="120" w:line="240" w:lineRule="atLeast"/>
      <w:ind w:left="600" w:hanging="200"/>
    </w:pPr>
    <w:rPr>
      <w:sz w:val="18"/>
    </w:rPr>
  </w:style>
  <w:style w:type="paragraph" w:styleId="Index4">
    <w:name w:val="index 4"/>
    <w:basedOn w:val="Normal"/>
    <w:next w:val="Normal"/>
    <w:autoRedefine/>
    <w:semiHidden/>
    <w:rsid w:val="00D960AC"/>
    <w:pPr>
      <w:spacing w:before="120" w:line="240" w:lineRule="atLeast"/>
      <w:ind w:left="800" w:hanging="200"/>
    </w:pPr>
    <w:rPr>
      <w:sz w:val="18"/>
    </w:rPr>
  </w:style>
  <w:style w:type="paragraph" w:styleId="Index5">
    <w:name w:val="index 5"/>
    <w:basedOn w:val="Normal"/>
    <w:next w:val="Normal"/>
    <w:autoRedefine/>
    <w:semiHidden/>
    <w:rsid w:val="00D960AC"/>
    <w:pPr>
      <w:spacing w:before="120" w:line="240" w:lineRule="atLeast"/>
      <w:ind w:left="1000" w:hanging="200"/>
    </w:pPr>
    <w:rPr>
      <w:sz w:val="18"/>
    </w:rPr>
  </w:style>
  <w:style w:type="paragraph" w:styleId="Index6">
    <w:name w:val="index 6"/>
    <w:basedOn w:val="Normal"/>
    <w:next w:val="Normal"/>
    <w:autoRedefine/>
    <w:semiHidden/>
    <w:rsid w:val="00D960AC"/>
    <w:pPr>
      <w:spacing w:before="120" w:line="240" w:lineRule="atLeast"/>
      <w:ind w:left="1200" w:hanging="200"/>
    </w:pPr>
    <w:rPr>
      <w:sz w:val="18"/>
    </w:rPr>
  </w:style>
  <w:style w:type="paragraph" w:styleId="Index7">
    <w:name w:val="index 7"/>
    <w:basedOn w:val="Normal"/>
    <w:next w:val="Normal"/>
    <w:autoRedefine/>
    <w:semiHidden/>
    <w:rsid w:val="00D960AC"/>
    <w:pPr>
      <w:spacing w:before="120" w:line="240" w:lineRule="atLeast"/>
      <w:ind w:left="1400" w:hanging="200"/>
    </w:pPr>
    <w:rPr>
      <w:sz w:val="18"/>
    </w:rPr>
  </w:style>
  <w:style w:type="paragraph" w:styleId="Index8">
    <w:name w:val="index 8"/>
    <w:basedOn w:val="Normal"/>
    <w:next w:val="Normal"/>
    <w:autoRedefine/>
    <w:semiHidden/>
    <w:rsid w:val="00D960AC"/>
    <w:pPr>
      <w:spacing w:before="120" w:line="240" w:lineRule="atLeast"/>
      <w:ind w:left="1600" w:hanging="200"/>
    </w:pPr>
    <w:rPr>
      <w:sz w:val="18"/>
    </w:rPr>
  </w:style>
  <w:style w:type="paragraph" w:styleId="Index9">
    <w:name w:val="index 9"/>
    <w:basedOn w:val="Normal"/>
    <w:next w:val="Normal"/>
    <w:autoRedefine/>
    <w:semiHidden/>
    <w:rsid w:val="00D960AC"/>
    <w:pPr>
      <w:spacing w:before="120" w:line="240" w:lineRule="atLeast"/>
      <w:ind w:left="1800" w:hanging="200"/>
    </w:pPr>
    <w:rPr>
      <w:sz w:val="18"/>
    </w:rPr>
  </w:style>
  <w:style w:type="paragraph" w:styleId="IndexHeading">
    <w:name w:val="index heading"/>
    <w:basedOn w:val="Normal"/>
    <w:next w:val="Index1"/>
    <w:semiHidden/>
    <w:rsid w:val="00D960AC"/>
    <w:pPr>
      <w:spacing w:before="120" w:line="240" w:lineRule="atLeast"/>
    </w:pPr>
    <w:rPr>
      <w:b/>
      <w:sz w:val="18"/>
    </w:rPr>
  </w:style>
  <w:style w:type="paragraph" w:customStyle="1" w:styleId="Landfoot">
    <w:name w:val="Landfoot"/>
    <w:aliases w:val="LF"/>
    <w:basedOn w:val="Normal"/>
    <w:rsid w:val="00D960AC"/>
    <w:pPr>
      <w:tabs>
        <w:tab w:val="center" w:pos="6946"/>
        <w:tab w:val="right" w:pos="13892"/>
      </w:tabs>
      <w:spacing w:before="240"/>
    </w:pPr>
    <w:rPr>
      <w:noProof/>
      <w:sz w:val="14"/>
    </w:rPr>
  </w:style>
  <w:style w:type="paragraph" w:styleId="List">
    <w:name w:val="List"/>
    <w:basedOn w:val="Normal"/>
    <w:rsid w:val="004459AC"/>
    <w:pPr>
      <w:spacing w:before="120" w:line="240" w:lineRule="atLeast"/>
      <w:ind w:left="283" w:hanging="283"/>
    </w:pPr>
    <w:rPr>
      <w:sz w:val="18"/>
    </w:rPr>
  </w:style>
  <w:style w:type="paragraph" w:styleId="MacroText">
    <w:name w:val="macro"/>
    <w:link w:val="MacroTextChar"/>
    <w:semiHidden/>
    <w:rsid w:val="00D960AC"/>
    <w:pPr>
      <w:tabs>
        <w:tab w:val="left" w:pos="480"/>
        <w:tab w:val="left" w:pos="960"/>
        <w:tab w:val="left" w:pos="1440"/>
        <w:tab w:val="left" w:pos="1920"/>
        <w:tab w:val="left" w:pos="2400"/>
        <w:tab w:val="left" w:pos="2880"/>
        <w:tab w:val="left" w:pos="3360"/>
        <w:tab w:val="left" w:pos="3840"/>
        <w:tab w:val="left" w:pos="4320"/>
      </w:tabs>
      <w:spacing w:before="120" w:line="288" w:lineRule="auto"/>
    </w:pPr>
    <w:rPr>
      <w:rFonts w:ascii="Courier New" w:hAnsi="Courier New"/>
      <w:lang w:val="en-AU"/>
    </w:rPr>
  </w:style>
  <w:style w:type="character" w:customStyle="1" w:styleId="MacroTextChar">
    <w:name w:val="Macro Text Char"/>
    <w:basedOn w:val="DefaultParagraphFont"/>
    <w:link w:val="MacroText"/>
    <w:semiHidden/>
    <w:rsid w:val="00D960AC"/>
    <w:rPr>
      <w:rFonts w:ascii="Courier New" w:eastAsia="Times New Roman" w:hAnsi="Courier New" w:cs="Times New Roman"/>
      <w:lang w:val="en-AU"/>
    </w:rPr>
  </w:style>
  <w:style w:type="paragraph" w:styleId="MessageHeader">
    <w:name w:val="Message Header"/>
    <w:basedOn w:val="Normal"/>
    <w:link w:val="MessageHeaderChar"/>
    <w:rsid w:val="00D960AC"/>
    <w:pPr>
      <w:pBdr>
        <w:top w:val="single" w:sz="6" w:space="1" w:color="auto"/>
        <w:left w:val="single" w:sz="6" w:space="1" w:color="auto"/>
        <w:bottom w:val="single" w:sz="6" w:space="1" w:color="auto"/>
        <w:right w:val="single" w:sz="6" w:space="1" w:color="auto"/>
      </w:pBdr>
      <w:shd w:val="pct20" w:color="auto" w:fill="auto"/>
      <w:spacing w:before="120" w:line="240" w:lineRule="atLeast"/>
      <w:ind w:left="1134" w:hanging="1134"/>
    </w:pPr>
    <w:rPr>
      <w:sz w:val="24"/>
    </w:rPr>
  </w:style>
  <w:style w:type="character" w:customStyle="1" w:styleId="MessageHeaderChar">
    <w:name w:val="Message Header Char"/>
    <w:basedOn w:val="DefaultParagraphFont"/>
    <w:link w:val="MessageHeader"/>
    <w:rsid w:val="00D960AC"/>
    <w:rPr>
      <w:rFonts w:eastAsia="Times New Roman" w:cs="Times New Roman"/>
      <w:sz w:val="24"/>
      <w:shd w:val="pct20" w:color="auto" w:fill="auto"/>
    </w:rPr>
  </w:style>
  <w:style w:type="table" w:customStyle="1" w:styleId="NoGrid">
    <w:name w:val="NoGrid"/>
    <w:basedOn w:val="TableNormal"/>
    <w:rsid w:val="00003C21"/>
    <w:pPr>
      <w:spacing w:before="80" w:after="60" w:line="280" w:lineRule="atLeast"/>
    </w:pPr>
    <w:rPr>
      <w:lang w:eastAsia="en-CA"/>
    </w:rPr>
    <w:tblPr>
      <w:tblInd w:w="0" w:type="dxa"/>
      <w:tblCellMar>
        <w:top w:w="0" w:type="dxa"/>
        <w:left w:w="108" w:type="dxa"/>
        <w:bottom w:w="0" w:type="dxa"/>
        <w:right w:w="108" w:type="dxa"/>
      </w:tblCellMar>
    </w:tblPr>
    <w:trPr>
      <w:cantSplit/>
    </w:trPr>
  </w:style>
  <w:style w:type="paragraph" w:styleId="NoteHeading">
    <w:name w:val="Note Heading"/>
    <w:basedOn w:val="Normal"/>
    <w:next w:val="Normal"/>
    <w:link w:val="NoteHeadingChar"/>
    <w:rsid w:val="00D960AC"/>
  </w:style>
  <w:style w:type="character" w:customStyle="1" w:styleId="NoteHeadingChar">
    <w:name w:val="Note Heading Char"/>
    <w:basedOn w:val="DefaultParagraphFont"/>
    <w:link w:val="NoteHeading"/>
    <w:rsid w:val="00D960AC"/>
    <w:rPr>
      <w:rFonts w:eastAsia="Times New Roman" w:cs="Times New Roman"/>
    </w:rPr>
  </w:style>
  <w:style w:type="paragraph" w:customStyle="1" w:styleId="Num1">
    <w:name w:val="Num1"/>
    <w:aliases w:val="N1"/>
    <w:basedOn w:val="Normal"/>
    <w:next w:val="Normal"/>
    <w:rsid w:val="00111519"/>
    <w:pPr>
      <w:numPr>
        <w:numId w:val="24"/>
      </w:numPr>
      <w:tabs>
        <w:tab w:val="left" w:pos="562"/>
      </w:tabs>
      <w:spacing w:before="140" w:line="281" w:lineRule="auto"/>
      <w:outlineLvl w:val="0"/>
    </w:pPr>
    <w:rPr>
      <w:lang w:val="en-US"/>
    </w:rPr>
  </w:style>
  <w:style w:type="paragraph" w:customStyle="1" w:styleId="Num2">
    <w:name w:val="Num2"/>
    <w:aliases w:val="N2"/>
    <w:basedOn w:val="Num1"/>
    <w:next w:val="Normal"/>
    <w:rsid w:val="00111519"/>
    <w:pPr>
      <w:numPr>
        <w:ilvl w:val="1"/>
      </w:numPr>
      <w:tabs>
        <w:tab w:val="clear" w:pos="720"/>
        <w:tab w:val="left" w:pos="1123"/>
      </w:tabs>
      <w:ind w:left="1124" w:hanging="562"/>
      <w:outlineLvl w:val="1"/>
    </w:pPr>
  </w:style>
  <w:style w:type="paragraph" w:customStyle="1" w:styleId="Num3">
    <w:name w:val="Num3"/>
    <w:aliases w:val="N3"/>
    <w:basedOn w:val="Num2"/>
    <w:next w:val="Normal"/>
    <w:rsid w:val="00B8747E"/>
    <w:pPr>
      <w:numPr>
        <w:ilvl w:val="2"/>
      </w:numPr>
      <w:tabs>
        <w:tab w:val="clear" w:pos="562"/>
        <w:tab w:val="left" w:pos="1685"/>
      </w:tabs>
      <w:outlineLvl w:val="2"/>
    </w:pPr>
  </w:style>
  <w:style w:type="paragraph" w:styleId="Subtitle">
    <w:name w:val="Subtitle"/>
    <w:basedOn w:val="Normal"/>
    <w:link w:val="SubtitleChar"/>
    <w:qFormat/>
    <w:rsid w:val="00D960AC"/>
    <w:pPr>
      <w:spacing w:after="60"/>
      <w:jc w:val="center"/>
      <w:outlineLvl w:val="1"/>
    </w:pPr>
    <w:rPr>
      <w:rFonts w:ascii="Arial Bold" w:hAnsi="Arial Bold"/>
      <w:b/>
      <w:sz w:val="24"/>
      <w:szCs w:val="24"/>
    </w:rPr>
  </w:style>
  <w:style w:type="character" w:customStyle="1" w:styleId="SubtitleChar">
    <w:name w:val="Subtitle Char"/>
    <w:basedOn w:val="DefaultParagraphFont"/>
    <w:link w:val="Subtitle"/>
    <w:rsid w:val="00D960AC"/>
    <w:rPr>
      <w:rFonts w:ascii="Arial Bold" w:eastAsia="Times New Roman" w:hAnsi="Arial Bold" w:cs="Times New Roman"/>
      <w:b/>
      <w:sz w:val="24"/>
      <w:szCs w:val="24"/>
    </w:rPr>
  </w:style>
  <w:style w:type="paragraph" w:styleId="TableofAuthorities">
    <w:name w:val="table of authorities"/>
    <w:basedOn w:val="Normal"/>
    <w:next w:val="Normal"/>
    <w:semiHidden/>
    <w:rsid w:val="00D960AC"/>
    <w:pPr>
      <w:ind w:left="200" w:hanging="200"/>
    </w:pPr>
  </w:style>
  <w:style w:type="paragraph" w:styleId="TableofFigures">
    <w:name w:val="table of figures"/>
    <w:basedOn w:val="Normal"/>
    <w:next w:val="Normal"/>
    <w:semiHidden/>
    <w:rsid w:val="00D960AC"/>
    <w:pPr>
      <w:ind w:left="400" w:hanging="400"/>
    </w:pPr>
  </w:style>
  <w:style w:type="paragraph" w:customStyle="1" w:styleId="TableBullet1">
    <w:name w:val="TableBullet1"/>
    <w:aliases w:val="TB1"/>
    <w:basedOn w:val="Normal"/>
    <w:rsid w:val="00C53AB2"/>
    <w:pPr>
      <w:numPr>
        <w:numId w:val="37"/>
      </w:numPr>
      <w:tabs>
        <w:tab w:val="left" w:pos="252"/>
      </w:tabs>
      <w:spacing w:before="80" w:after="60" w:line="240" w:lineRule="auto"/>
    </w:pPr>
    <w:rPr>
      <w:rFonts w:ascii="Segoe UI" w:hAnsi="Segoe UI" w:cs="Segoe UI"/>
      <w:color w:val="000000"/>
      <w:sz w:val="18"/>
      <w:szCs w:val="18"/>
      <w:lang w:eastAsia="en-CA"/>
    </w:rPr>
  </w:style>
  <w:style w:type="paragraph" w:customStyle="1" w:styleId="TableBullet2">
    <w:name w:val="TableBullet2"/>
    <w:aliases w:val="TB2"/>
    <w:basedOn w:val="Normal"/>
    <w:rsid w:val="00D960AC"/>
    <w:pPr>
      <w:spacing w:before="80" w:after="60"/>
      <w:contextualSpacing/>
    </w:pPr>
  </w:style>
  <w:style w:type="paragraph" w:customStyle="1" w:styleId="TableHead">
    <w:name w:val="TableHead"/>
    <w:aliases w:val="TH"/>
    <w:basedOn w:val="Normal"/>
    <w:rsid w:val="00BC2567"/>
    <w:pPr>
      <w:keepNext/>
      <w:spacing w:before="140" w:after="140" w:line="281" w:lineRule="auto"/>
    </w:pPr>
    <w:rPr>
      <w:rFonts w:ascii="Arial Black" w:hAnsi="Arial Black"/>
    </w:rPr>
  </w:style>
  <w:style w:type="paragraph" w:customStyle="1" w:styleId="TableText">
    <w:name w:val="TableText"/>
    <w:aliases w:val="TT"/>
    <w:basedOn w:val="Normal"/>
    <w:rsid w:val="00D960AC"/>
    <w:pPr>
      <w:spacing w:before="80" w:after="60"/>
    </w:pPr>
  </w:style>
  <w:style w:type="paragraph" w:styleId="Title">
    <w:name w:val="Title"/>
    <w:basedOn w:val="Normal"/>
    <w:link w:val="TitleChar"/>
    <w:qFormat/>
    <w:rsid w:val="00D960AC"/>
    <w:pPr>
      <w:spacing w:before="420" w:after="60"/>
      <w:outlineLvl w:val="0"/>
    </w:pPr>
    <w:rPr>
      <w:b/>
      <w:kern w:val="28"/>
      <w:sz w:val="32"/>
    </w:rPr>
  </w:style>
  <w:style w:type="character" w:customStyle="1" w:styleId="TitleChar">
    <w:name w:val="Title Char"/>
    <w:basedOn w:val="DefaultParagraphFont"/>
    <w:link w:val="Title"/>
    <w:rsid w:val="00D960AC"/>
    <w:rPr>
      <w:rFonts w:eastAsia="Times New Roman" w:cs="Times New Roman"/>
      <w:b/>
      <w:kern w:val="28"/>
      <w:sz w:val="32"/>
    </w:rPr>
  </w:style>
  <w:style w:type="paragraph" w:styleId="TOAHeading">
    <w:name w:val="toa heading"/>
    <w:basedOn w:val="Normal"/>
    <w:next w:val="Normal"/>
    <w:semiHidden/>
    <w:rsid w:val="00D960AC"/>
    <w:rPr>
      <w:b/>
      <w:sz w:val="24"/>
    </w:rPr>
  </w:style>
  <w:style w:type="paragraph" w:customStyle="1" w:styleId="Normalx">
    <w:name w:val="Normalx"/>
    <w:basedOn w:val="BodyText"/>
    <w:qFormat/>
    <w:rsid w:val="00D160E3"/>
    <w:pPr>
      <w:spacing w:after="0"/>
    </w:pPr>
  </w:style>
  <w:style w:type="paragraph" w:customStyle="1" w:styleId="Heading00">
    <w:name w:val="Heading0"/>
    <w:basedOn w:val="Normalx"/>
    <w:rsid w:val="00101971"/>
    <w:rPr>
      <w:kern w:val="20"/>
    </w:rPr>
  </w:style>
  <w:style w:type="table" w:customStyle="1" w:styleId="WorleyParsons">
    <w:name w:val="WorleyParsons"/>
    <w:basedOn w:val="TableNormal"/>
    <w:rsid w:val="000C6F86"/>
    <w:rPr>
      <w:lang w:eastAsia="en-CA"/>
    </w:rPr>
    <w:tblPr>
      <w:tblInd w:w="0" w:type="dxa"/>
      <w:tblBorders>
        <w:top w:val="single" w:sz="50" w:space="0" w:color="auto"/>
        <w:bottom w:val="single" w:sz="4" w:space="0" w:color="auto"/>
        <w:insideH w:val="single" w:sz="4" w:space="0" w:color="auto"/>
      </w:tblBorders>
      <w:tblCellMar>
        <w:top w:w="0" w:type="dxa"/>
        <w:left w:w="108" w:type="dxa"/>
        <w:bottom w:w="0" w:type="dxa"/>
        <w:right w:w="108" w:type="dxa"/>
      </w:tblCellMar>
    </w:tblPr>
  </w:style>
  <w:style w:type="paragraph" w:customStyle="1" w:styleId="Bullet3">
    <w:name w:val="Bullet3"/>
    <w:aliases w:val="B3"/>
    <w:basedOn w:val="Normal"/>
    <w:rsid w:val="009502BC"/>
    <w:pPr>
      <w:numPr>
        <w:ilvl w:val="2"/>
        <w:numId w:val="28"/>
      </w:numPr>
      <w:tabs>
        <w:tab w:val="left" w:pos="1685"/>
      </w:tabs>
      <w:spacing w:before="280" w:line="280" w:lineRule="atLeast"/>
    </w:pPr>
  </w:style>
  <w:style w:type="paragraph" w:customStyle="1" w:styleId="AppendixTitle">
    <w:name w:val="AppendixTitle"/>
    <w:aliases w:val="AT"/>
    <w:basedOn w:val="Normal"/>
    <w:next w:val="Normal"/>
    <w:rsid w:val="00834B8F"/>
    <w:pPr>
      <w:pageBreakBefore/>
      <w:widowControl w:val="0"/>
      <w:tabs>
        <w:tab w:val="left" w:pos="2160"/>
      </w:tabs>
      <w:spacing w:before="5000" w:line="280" w:lineRule="atLeast"/>
      <w:ind w:left="2160" w:hanging="2160"/>
    </w:pPr>
    <w:rPr>
      <w:b/>
      <w:sz w:val="32"/>
    </w:rPr>
  </w:style>
  <w:style w:type="paragraph" w:customStyle="1" w:styleId="Photo">
    <w:name w:val="Photo"/>
    <w:basedOn w:val="Caption"/>
    <w:qFormat/>
    <w:rsid w:val="001C739E"/>
    <w:pPr>
      <w:keepNext/>
      <w:spacing w:before="420" w:after="140" w:line="280" w:lineRule="atLeast"/>
      <w:ind w:left="1440" w:hanging="1440"/>
    </w:pPr>
    <w:rPr>
      <w:bCs/>
      <w:sz w:val="20"/>
    </w:rPr>
  </w:style>
  <w:style w:type="paragraph" w:customStyle="1" w:styleId="Figure">
    <w:name w:val="Figure"/>
    <w:basedOn w:val="Caption"/>
    <w:qFormat/>
    <w:rsid w:val="001C739E"/>
    <w:pPr>
      <w:keepNext/>
      <w:spacing w:before="420" w:after="140" w:line="280" w:lineRule="atLeast"/>
      <w:ind w:left="1440" w:hanging="1440"/>
    </w:pPr>
    <w:rPr>
      <w:bCs/>
      <w:sz w:val="20"/>
    </w:rPr>
  </w:style>
  <w:style w:type="paragraph" w:customStyle="1" w:styleId="Tablenormal0">
    <w:name w:val="Table normal"/>
    <w:basedOn w:val="Normal"/>
    <w:rsid w:val="00566D0A"/>
    <w:pPr>
      <w:overflowPunct w:val="0"/>
      <w:autoSpaceDE w:val="0"/>
      <w:autoSpaceDN w:val="0"/>
      <w:adjustRightInd w:val="0"/>
      <w:spacing w:before="80" w:after="60" w:line="240" w:lineRule="auto"/>
      <w:textAlignment w:val="baseline"/>
    </w:pPr>
    <w:rPr>
      <w:rFonts w:ascii="Segoe UI" w:hAnsi="Segoe UI"/>
      <w:sz w:val="18"/>
    </w:rPr>
  </w:style>
  <w:style w:type="paragraph" w:customStyle="1" w:styleId="Table">
    <w:name w:val="Table"/>
    <w:basedOn w:val="Caption"/>
    <w:qFormat/>
    <w:rsid w:val="001C739E"/>
    <w:pPr>
      <w:keepNext/>
      <w:spacing w:before="420" w:after="140" w:line="280" w:lineRule="atLeast"/>
      <w:ind w:left="1440" w:hanging="1440"/>
    </w:pPr>
    <w:rPr>
      <w:bCs/>
      <w:sz w:val="20"/>
    </w:rPr>
  </w:style>
  <w:style w:type="paragraph" w:customStyle="1" w:styleId="FooterCentre">
    <w:name w:val="FooterCentre"/>
    <w:basedOn w:val="Footer"/>
    <w:qFormat/>
    <w:rsid w:val="00AB70C2"/>
    <w:pPr>
      <w:jc w:val="center"/>
    </w:pPr>
  </w:style>
  <w:style w:type="paragraph" w:customStyle="1" w:styleId="FooterRight">
    <w:name w:val="FooterRight"/>
    <w:basedOn w:val="Footer"/>
    <w:qFormat/>
    <w:rsid w:val="00AB70C2"/>
    <w:pPr>
      <w:jc w:val="right"/>
    </w:pPr>
  </w:style>
  <w:style w:type="table" w:customStyle="1" w:styleId="StdTable">
    <w:name w:val="StdTable"/>
    <w:basedOn w:val="NoGrid"/>
    <w:uiPriority w:val="99"/>
    <w:rsid w:val="00003C21"/>
    <w:tblPr>
      <w:tblInd w:w="0" w:type="dxa"/>
      <w:tblBorders>
        <w:top w:val="single" w:sz="4" w:space="0" w:color="auto"/>
        <w:bottom w:val="single" w:sz="4" w:space="0" w:color="auto"/>
      </w:tblBorders>
      <w:tblCellMar>
        <w:top w:w="0" w:type="dxa"/>
        <w:left w:w="108" w:type="dxa"/>
        <w:bottom w:w="0" w:type="dxa"/>
        <w:right w:w="108" w:type="dxa"/>
      </w:tblCellMar>
    </w:tblPr>
    <w:trPr>
      <w:cantSplit/>
    </w:trPr>
  </w:style>
  <w:style w:type="paragraph" w:customStyle="1" w:styleId="Default">
    <w:name w:val="Default"/>
    <w:rsid w:val="00522E44"/>
    <w:pPr>
      <w:autoSpaceDE w:val="0"/>
      <w:autoSpaceDN w:val="0"/>
      <w:adjustRightInd w:val="0"/>
    </w:pPr>
    <w:rPr>
      <w:color w:val="000000"/>
      <w:sz w:val="24"/>
      <w:szCs w:val="24"/>
    </w:rPr>
  </w:style>
  <w:style w:type="paragraph" w:styleId="CommentSubject">
    <w:name w:val="annotation subject"/>
    <w:basedOn w:val="CommentText"/>
    <w:next w:val="CommentText"/>
    <w:link w:val="CommentSubjectChar"/>
    <w:uiPriority w:val="99"/>
    <w:semiHidden/>
    <w:unhideWhenUsed/>
    <w:rsid w:val="00EB2901"/>
    <w:pPr>
      <w:spacing w:before="0" w:line="240" w:lineRule="auto"/>
    </w:pPr>
    <w:rPr>
      <w:b/>
      <w:bCs/>
      <w:sz w:val="20"/>
    </w:rPr>
  </w:style>
  <w:style w:type="character" w:customStyle="1" w:styleId="CommentSubjectChar">
    <w:name w:val="Comment Subject Char"/>
    <w:basedOn w:val="CommentTextChar"/>
    <w:link w:val="CommentSubject"/>
    <w:uiPriority w:val="99"/>
    <w:semiHidden/>
    <w:rsid w:val="00EB2901"/>
    <w:rPr>
      <w:rFonts w:eastAsia="Times New Roman" w:cs="Times New Roman"/>
      <w:b/>
      <w:bCs/>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750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5C262-9BD9-4D39-8EDC-4B6B3A454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Pages>
  <Words>2265</Words>
  <Characters>12915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WorleyParsons</Company>
  <LinksUpToDate>false</LinksUpToDate>
  <CharactersWithSpaces>15150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Cloutier, Claudette</dc:creator>
  <cp:lastModifiedBy>OVH SAS</cp:lastModifiedBy>
  <cp:revision>18</cp:revision>
  <cp:lastPrinted>2020-04-21T23:40:00Z</cp:lastPrinted>
  <dcterms:created xsi:type="dcterms:W3CDTF">2017-08-30T16:57:00Z</dcterms:created>
  <dcterms:modified xsi:type="dcterms:W3CDTF">2020-04-21T23:40:00Z</dcterms:modified>
</cp:coreProperties>
</file>