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201" w:rsidRPr="00AF5201" w:rsidRDefault="00AF5201" w:rsidP="00AF5201">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AF5201">
        <w:rPr>
          <w:rFonts w:ascii="Times New Roman" w:eastAsia="Times New Roman" w:hAnsi="Times New Roman" w:cs="Times New Roman"/>
          <w:b/>
          <w:bCs/>
          <w:sz w:val="27"/>
          <w:szCs w:val="27"/>
          <w:lang w:eastAsia="en-CA"/>
        </w:rPr>
        <w:t>Project Dashboard</w:t>
      </w:r>
    </w:p>
    <w:p w:rsidR="00AF5201" w:rsidRPr="00AF5201" w:rsidRDefault="00AF5201" w:rsidP="00AF5201">
      <w:pPr>
        <w:spacing w:after="0" w:line="240" w:lineRule="auto"/>
        <w:textAlignment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 xml:space="preserve">Permafrost dynamics in response to climate change on Victoria Island, Nunavut. (148796) </w:t>
      </w:r>
    </w:p>
    <w:p w:rsidR="00AF5201" w:rsidRPr="00AF5201" w:rsidRDefault="00AF5201" w:rsidP="00AF5201">
      <w:pPr>
        <w:spacing w:after="0" w:line="900" w:lineRule="atLeast"/>
        <w:rPr>
          <w:rFonts w:ascii="Times New Roman" w:eastAsia="Times New Roman" w:hAnsi="Times New Roman" w:cs="Times New Roman"/>
          <w:b/>
          <w:bCs/>
          <w:sz w:val="27"/>
          <w:szCs w:val="27"/>
          <w:lang w:eastAsia="en-CA"/>
        </w:rPr>
      </w:pPr>
      <w:r w:rsidRPr="00AF5201">
        <w:rPr>
          <w:rFonts w:ascii="Times New Roman" w:eastAsia="Times New Roman" w:hAnsi="Times New Roman" w:cs="Times New Roman"/>
          <w:b/>
          <w:bCs/>
          <w:color w:val="5189B8"/>
          <w:sz w:val="27"/>
          <w:szCs w:val="27"/>
          <w:lang w:eastAsia="en-CA"/>
        </w:rPr>
        <w:t>Proposal Status:</w:t>
      </w:r>
      <w:r w:rsidRPr="00AF5201">
        <w:rPr>
          <w:rFonts w:ascii="Times New Roman" w:eastAsia="Times New Roman" w:hAnsi="Times New Roman" w:cs="Times New Roman"/>
          <w:b/>
          <w:bCs/>
          <w:sz w:val="27"/>
          <w:szCs w:val="27"/>
          <w:lang w:eastAsia="en-CA"/>
        </w:rPr>
        <w:t xml:space="preserve"> </w:t>
      </w:r>
      <w:r w:rsidRPr="00AF5201">
        <w:rPr>
          <w:rFonts w:ascii="Times New Roman" w:eastAsia="Times New Roman" w:hAnsi="Times New Roman" w:cs="Times New Roman"/>
          <w:b/>
          <w:bCs/>
          <w:color w:val="003468"/>
          <w:sz w:val="27"/>
          <w:szCs w:val="27"/>
          <w:lang w:eastAsia="en-CA"/>
        </w:rPr>
        <w:t>Conformity Determination Issued</w:t>
      </w:r>
      <w:r w:rsidRPr="00AF5201">
        <w:rPr>
          <w:rFonts w:ascii="Times New Roman" w:eastAsia="Times New Roman" w:hAnsi="Times New Roman" w:cs="Times New Roman"/>
          <w:b/>
          <w:bCs/>
          <w:sz w:val="27"/>
          <w:szCs w:val="27"/>
          <w:lang w:eastAsia="en-CA"/>
        </w:rPr>
        <w:t xml:space="preserve"> </w:t>
      </w:r>
    </w:p>
    <w:p w:rsidR="00AF5201" w:rsidRPr="00AF5201" w:rsidRDefault="00AF5201" w:rsidP="00AF520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AF5201">
          <w:rPr>
            <w:rFonts w:ascii="Times New Roman" w:eastAsia="Times New Roman" w:hAnsi="Times New Roman" w:cs="Times New Roman"/>
            <w:color w:val="0000FF"/>
            <w:sz w:val="24"/>
            <w:szCs w:val="24"/>
            <w:u w:val="single"/>
            <w:lang w:eastAsia="en-CA"/>
          </w:rPr>
          <w:t>Overview</w:t>
        </w:r>
      </w:hyperlink>
    </w:p>
    <w:p w:rsidR="00AF5201" w:rsidRPr="00AF5201" w:rsidRDefault="00AF5201" w:rsidP="00AF520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AF5201">
          <w:rPr>
            <w:rFonts w:ascii="Times New Roman" w:eastAsia="Times New Roman" w:hAnsi="Times New Roman" w:cs="Times New Roman"/>
            <w:color w:val="0000FF"/>
            <w:sz w:val="24"/>
            <w:szCs w:val="24"/>
            <w:u w:val="single"/>
            <w:lang w:eastAsia="en-CA"/>
          </w:rPr>
          <w:t>Documents</w:t>
        </w:r>
      </w:hyperlink>
    </w:p>
    <w:p w:rsidR="00AF5201" w:rsidRPr="00AF5201" w:rsidRDefault="00AF5201" w:rsidP="00AF520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F5201">
        <w:rPr>
          <w:rFonts w:ascii="Times New Roman" w:eastAsia="Times New Roman" w:hAnsi="Times New Roman" w:cs="Times New Roman"/>
          <w:b/>
          <w:bCs/>
          <w:sz w:val="20"/>
          <w:szCs w:val="20"/>
          <w:lang w:eastAsia="en-CA"/>
        </w:rPr>
        <w:t>Project Overview</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 xml:space="preserve">Type of application: </w:t>
      </w:r>
      <w:r w:rsidRPr="00AF5201">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F5201" w:rsidRPr="00AF5201" w:rsidTr="00AF5201">
        <w:trPr>
          <w:tblCellSpacing w:w="15" w:type="dxa"/>
        </w:trPr>
        <w:tc>
          <w:tcPr>
            <w:tcW w:w="2250" w:type="dxa"/>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Proponent name:</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Stephanie Coulombe</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Company:</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Polar Knowledge Canada</w:t>
            </w:r>
          </w:p>
        </w:tc>
      </w:tr>
    </w:tbl>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F5201" w:rsidRPr="00AF5201" w:rsidTr="00AF5201">
        <w:trPr>
          <w:tblCellSpacing w:w="15" w:type="dxa"/>
        </w:trPr>
        <w:tc>
          <w:tcPr>
            <w:tcW w:w="2250" w:type="dxa"/>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Start Date:</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2018-06-01</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End Date:</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2018-08-31</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Operation Type:</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Seasonal</w:t>
            </w:r>
          </w:p>
        </w:tc>
      </w:tr>
    </w:tbl>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Project Description:</w:t>
      </w:r>
      <w:r w:rsidRPr="00AF5201">
        <w:rPr>
          <w:rFonts w:ascii="Times New Roman" w:eastAsia="Times New Roman" w:hAnsi="Times New Roman" w:cs="Times New Roman"/>
          <w:sz w:val="24"/>
          <w:szCs w:val="24"/>
          <w:lang w:eastAsia="en-CA"/>
        </w:rPr>
        <w:t xml:space="preserve"> </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 xml:space="preserve">Permafrost is very vulnerable to rapid changes in climate and increasing air temperatures have recently resulted in the intensification of ground instabilities and hazards, including landslides, thaw failure, subsidence and erosion. In a warming environment, northern permafrost landscapes are expected to undergo major destabilization, which in turn has the potential to significantly impact the geomorphology, hydrology and vegetation and hence biogeochemical cycles of periglacial environments. Decades of work led by Canadian universities and government agencies have provided important insight into the changing state of permafrost landscapes. However, significant geographic gaps in permafrost monitoring still exist in the central Canadian Arctic. In fact, very little information exists on the thermal state of permafrost conditions in this area, although these are expected to be highly variable spatially, and related to surficial geology and hydrology. As the new Canadian High Arctic Research Station will soon achieve full operational capacity, Polar Knowledge Canada will launch a research project to study the response of Victoria Island permafrost ecosystems to climate change and their environmental implications. The scope of this project is to collect baseline knowledge of permafrost and terrain conditions in the Kitikmeot Region of Nunavut. The findings obtained will contribute to the national permafrost monitoring network developed by other Canadian organizations (e.g. Nunavut’s Climate Change Secretariat, Geological Survey of Canada, </w:t>
      </w:r>
      <w:proofErr w:type="gramStart"/>
      <w:r w:rsidRPr="00AF5201">
        <w:rPr>
          <w:rFonts w:ascii="Times New Roman" w:eastAsia="Times New Roman" w:hAnsi="Times New Roman" w:cs="Times New Roman"/>
          <w:sz w:val="24"/>
          <w:szCs w:val="24"/>
          <w:lang w:eastAsia="en-CA"/>
        </w:rPr>
        <w:t>Centre</w:t>
      </w:r>
      <w:proofErr w:type="gramEnd"/>
      <w:r w:rsidRPr="00AF5201">
        <w:rPr>
          <w:rFonts w:ascii="Times New Roman" w:eastAsia="Times New Roman" w:hAnsi="Times New Roman" w:cs="Times New Roman"/>
          <w:sz w:val="24"/>
          <w:szCs w:val="24"/>
          <w:lang w:eastAsia="en-CA"/>
        </w:rPr>
        <w:t xml:space="preserve"> for Northern Studies). In 2018-2019, our field studies will cover the southern part of Victoria Island, with a special focus on Cambridge Bay and its surrounding areas as well as the Wollaston and the Prince Albert Peninsulas. This research project has three specific objectives: (1)Characterize the thermal (e.g. ground temperature) and physical properties (e.g. ground ice content) of permafrost in the region (2)Monitor permafrost degradation and slope erosion processes occurring in the region (3)Assess the impact of permafrost disturbances on surface water environments The field methodology involves the following steps: (1)Monitor spatial changes in the landscape (e.g. thaw slumps, gullies, sinkholes, thermokarst subsidence) using a high-precision GPS and high-precision satellite imagery. Along with historical aerial photography of the study area, these </w:t>
      </w:r>
      <w:r w:rsidRPr="00AF5201">
        <w:rPr>
          <w:rFonts w:ascii="Times New Roman" w:eastAsia="Times New Roman" w:hAnsi="Times New Roman" w:cs="Times New Roman"/>
          <w:sz w:val="24"/>
          <w:szCs w:val="24"/>
          <w:lang w:eastAsia="en-CA"/>
        </w:rPr>
        <w:lastRenderedPageBreak/>
        <w:t>spatial data will allow to assess the history of the landscape evolution and the permafrost degradation.</w:t>
      </w:r>
      <w:r w:rsidRPr="00AF5201">
        <w:rPr>
          <w:rFonts w:ascii="MS Mincho" w:eastAsia="MS Mincho" w:hAnsi="MS Mincho" w:cs="MS Mincho" w:hint="eastAsia"/>
          <w:sz w:val="24"/>
          <w:szCs w:val="24"/>
          <w:lang w:eastAsia="en-CA"/>
        </w:rPr>
        <w:t> </w:t>
      </w:r>
      <w:r w:rsidRPr="00AF5201">
        <w:rPr>
          <w:rFonts w:ascii="Times New Roman" w:eastAsia="Times New Roman" w:hAnsi="Times New Roman" w:cs="Times New Roman"/>
          <w:sz w:val="24"/>
          <w:szCs w:val="24"/>
          <w:lang w:eastAsia="en-CA"/>
        </w:rPr>
        <w:t xml:space="preserve"> (2</w:t>
      </w:r>
      <w:proofErr w:type="gramStart"/>
      <w:r w:rsidRPr="00AF5201">
        <w:rPr>
          <w:rFonts w:ascii="Times New Roman" w:eastAsia="Times New Roman" w:hAnsi="Times New Roman" w:cs="Times New Roman"/>
          <w:sz w:val="24"/>
          <w:szCs w:val="24"/>
          <w:lang w:eastAsia="en-CA"/>
        </w:rPr>
        <w:t>)Collect</w:t>
      </w:r>
      <w:proofErr w:type="gramEnd"/>
      <w:r w:rsidRPr="00AF5201">
        <w:rPr>
          <w:rFonts w:ascii="Times New Roman" w:eastAsia="Times New Roman" w:hAnsi="Times New Roman" w:cs="Times New Roman"/>
          <w:sz w:val="24"/>
          <w:szCs w:val="24"/>
          <w:lang w:eastAsia="en-CA"/>
        </w:rPr>
        <w:t xml:space="preserve"> permafrost samples using a portable earth drill. This will allow </w:t>
      </w:r>
      <w:proofErr w:type="gramStart"/>
      <w:r w:rsidRPr="00AF5201">
        <w:rPr>
          <w:rFonts w:ascii="Times New Roman" w:eastAsia="Times New Roman" w:hAnsi="Times New Roman" w:cs="Times New Roman"/>
          <w:sz w:val="24"/>
          <w:szCs w:val="24"/>
          <w:lang w:eastAsia="en-CA"/>
        </w:rPr>
        <w:t>to recover</w:t>
      </w:r>
      <w:proofErr w:type="gramEnd"/>
      <w:r w:rsidRPr="00AF5201">
        <w:rPr>
          <w:rFonts w:ascii="Times New Roman" w:eastAsia="Times New Roman" w:hAnsi="Times New Roman" w:cs="Times New Roman"/>
          <w:sz w:val="24"/>
          <w:szCs w:val="24"/>
          <w:lang w:eastAsia="en-CA"/>
        </w:rPr>
        <w:t xml:space="preserve"> undamaged permafrost samples for further laboratory analysis (e.g. ground ice content, organic content, isotopic composition, ionic content, etc.). To operate this portable drill, gasoline and oil are needed and it will be stored in the Field and Maintenance building on the CHARS campus. It should also be noted that the team will carry a small spill kit in the field, ensuring we have a handy response to potential spill. </w:t>
      </w:r>
      <w:r w:rsidRPr="00AF5201">
        <w:rPr>
          <w:rFonts w:ascii="MS Mincho" w:eastAsia="MS Mincho" w:hAnsi="MS Mincho" w:cs="MS Mincho" w:hint="eastAsia"/>
          <w:sz w:val="24"/>
          <w:szCs w:val="24"/>
          <w:lang w:eastAsia="en-CA"/>
        </w:rPr>
        <w:t> </w:t>
      </w:r>
      <w:r w:rsidRPr="00AF5201">
        <w:rPr>
          <w:rFonts w:ascii="Times New Roman" w:eastAsia="Times New Roman" w:hAnsi="Times New Roman" w:cs="Times New Roman"/>
          <w:sz w:val="24"/>
          <w:szCs w:val="24"/>
          <w:lang w:eastAsia="en-CA"/>
        </w:rPr>
        <w:t xml:space="preserve"> (3</w:t>
      </w:r>
      <w:proofErr w:type="gramStart"/>
      <w:r w:rsidRPr="00AF5201">
        <w:rPr>
          <w:rFonts w:ascii="Times New Roman" w:eastAsia="Times New Roman" w:hAnsi="Times New Roman" w:cs="Times New Roman"/>
          <w:sz w:val="24"/>
          <w:szCs w:val="24"/>
          <w:lang w:eastAsia="en-CA"/>
        </w:rPr>
        <w:t>)Conduct</w:t>
      </w:r>
      <w:proofErr w:type="gramEnd"/>
      <w:r w:rsidRPr="00AF5201">
        <w:rPr>
          <w:rFonts w:ascii="Times New Roman" w:eastAsia="Times New Roman" w:hAnsi="Times New Roman" w:cs="Times New Roman"/>
          <w:sz w:val="24"/>
          <w:szCs w:val="24"/>
          <w:lang w:eastAsia="en-CA"/>
        </w:rPr>
        <w:t xml:space="preserve"> ground-penetrating radar (GPR) surveys to investigate the active layer and the top part of the permafrost. The GPR is also useful for detecting ice wedges in the permafrost and estimating their depth and size. These are all non-destructive measurements using electronic sensors and portable equipment.</w:t>
      </w:r>
      <w:r w:rsidRPr="00AF5201">
        <w:rPr>
          <w:rFonts w:ascii="MS Mincho" w:eastAsia="MS Mincho" w:hAnsi="MS Mincho" w:cs="MS Mincho" w:hint="eastAsia"/>
          <w:sz w:val="24"/>
          <w:szCs w:val="24"/>
          <w:lang w:eastAsia="en-CA"/>
        </w:rPr>
        <w:t> </w:t>
      </w:r>
      <w:r w:rsidRPr="00AF5201">
        <w:rPr>
          <w:rFonts w:ascii="Times New Roman" w:eastAsia="Times New Roman" w:hAnsi="Times New Roman" w:cs="Times New Roman"/>
          <w:sz w:val="24"/>
          <w:szCs w:val="24"/>
          <w:lang w:eastAsia="en-CA"/>
        </w:rPr>
        <w:t xml:space="preserve"> (4</w:t>
      </w:r>
      <w:proofErr w:type="gramStart"/>
      <w:r w:rsidRPr="00AF5201">
        <w:rPr>
          <w:rFonts w:ascii="Times New Roman" w:eastAsia="Times New Roman" w:hAnsi="Times New Roman" w:cs="Times New Roman"/>
          <w:sz w:val="24"/>
          <w:szCs w:val="24"/>
          <w:lang w:eastAsia="en-CA"/>
        </w:rPr>
        <w:t>)Measure</w:t>
      </w:r>
      <w:proofErr w:type="gramEnd"/>
      <w:r w:rsidRPr="00AF5201">
        <w:rPr>
          <w:rFonts w:ascii="Times New Roman" w:eastAsia="Times New Roman" w:hAnsi="Times New Roman" w:cs="Times New Roman"/>
          <w:sz w:val="24"/>
          <w:szCs w:val="24"/>
          <w:lang w:eastAsia="en-CA"/>
        </w:rPr>
        <w:t xml:space="preserve"> and monitor ground temperature. A thermistor string and a data logging system will be installed in shallow boreholes (&lt; 6 m) to measure ground temperature evolution in the area. Such measurements are necessary to understand how permafrost is affected by climate change and the effects of thawing permafrost on the formation of thaw ponds.</w:t>
      </w:r>
      <w:r w:rsidRPr="00AF5201">
        <w:rPr>
          <w:rFonts w:ascii="MS Mincho" w:eastAsia="MS Mincho" w:hAnsi="MS Mincho" w:cs="MS Mincho" w:hint="eastAsia"/>
          <w:sz w:val="24"/>
          <w:szCs w:val="24"/>
          <w:lang w:eastAsia="en-CA"/>
        </w:rPr>
        <w:t> </w:t>
      </w:r>
      <w:r w:rsidRPr="00AF5201">
        <w:rPr>
          <w:rFonts w:ascii="Times New Roman" w:eastAsia="Times New Roman" w:hAnsi="Times New Roman" w:cs="Times New Roman"/>
          <w:sz w:val="24"/>
          <w:szCs w:val="24"/>
          <w:lang w:eastAsia="en-CA"/>
        </w:rPr>
        <w:t xml:space="preserve"> (5)Excavate, clean and describe stratigraphic sections in landslide scars in order to better understand the surficial geology and geomorphology of the area and assess the sensitivity of soil to erosion and thaw subsidence.</w:t>
      </w:r>
      <w:r w:rsidRPr="00AF5201">
        <w:rPr>
          <w:rFonts w:ascii="MS Mincho" w:eastAsia="MS Mincho" w:hAnsi="MS Mincho" w:cs="MS Mincho" w:hint="eastAsia"/>
          <w:sz w:val="24"/>
          <w:szCs w:val="24"/>
          <w:lang w:eastAsia="en-CA"/>
        </w:rPr>
        <w:t> </w:t>
      </w:r>
      <w:r w:rsidRPr="00AF5201">
        <w:rPr>
          <w:rFonts w:ascii="Times New Roman" w:eastAsia="Times New Roman" w:hAnsi="Times New Roman" w:cs="Times New Roman"/>
          <w:sz w:val="24"/>
          <w:szCs w:val="24"/>
          <w:lang w:eastAsia="en-CA"/>
        </w:rPr>
        <w:t xml:space="preserve"> (6)Involve local participants to bring their knowledge on the landscape changes that has occurred in the study area and how they assess the land for safety. The only permanent structures we plan to install in the field are rather small and consist of a 3-inch vertical ABS pipe rising about one metre out of the ground. Each pipe will shelter a thermistor cable and data logger that will measure and record soil temperature data. Approximately 5 people will be involved in the 2018 field season. One or two local summer students will be selected by Polar Knowledge Canada to join researchers doing the land assessment during a few days for training opportunities in permafrost surveys and monitoring techniques and to learn about how the assessment is being done. As most of our staff is currently living in Cambridge Bay, no accommodation is needed. For summer students travelling from their community to Cambridge Bay, they will stay at the CHARS houses or at the Nunavut Arctic College’s residence. All staff will use ATVs to access the study sites that are located close to Cambridge Bay. We requested aircraft support (fixed wing, helicopter) from the Polar Continental Shelf Program (PCSP) to access remote locations (e.g. Wollaston Peninsula). </w:t>
      </w:r>
      <w:r w:rsidRPr="00AF5201">
        <w:rPr>
          <w:rFonts w:ascii="MS Mincho" w:eastAsia="MS Mincho" w:hAnsi="MS Mincho" w:cs="MS Mincho" w:hint="eastAsia"/>
          <w:sz w:val="24"/>
          <w:szCs w:val="24"/>
          <w:lang w:eastAsia="en-CA"/>
        </w:rPr>
        <w:t> </w:t>
      </w:r>
      <w:r w:rsidRPr="00AF5201">
        <w:rPr>
          <w:rFonts w:ascii="Times New Roman" w:eastAsia="Times New Roman" w:hAnsi="Times New Roman" w:cs="Times New Roman"/>
          <w:sz w:val="24"/>
          <w:szCs w:val="24"/>
          <w:lang w:eastAsia="en-CA"/>
        </w:rPr>
        <w:t xml:space="preserve">All data will be produced and available in digital format, but hard copies of these records will also be available to the public on request. The project will primarily result in the publication of scientific papers, student theses and government reports. For now, we expect to present our preliminary results at national and international conferences (Arctic Change 2018) as well as in the 2nd issue of Polar Knowledge: </w:t>
      </w:r>
      <w:proofErr w:type="spellStart"/>
      <w:r w:rsidRPr="00AF5201">
        <w:rPr>
          <w:rFonts w:ascii="Times New Roman" w:eastAsia="Times New Roman" w:hAnsi="Times New Roman" w:cs="Times New Roman"/>
          <w:sz w:val="24"/>
          <w:szCs w:val="24"/>
          <w:lang w:eastAsia="en-CA"/>
        </w:rPr>
        <w:t>Aqhaliat</w:t>
      </w:r>
      <w:proofErr w:type="spellEnd"/>
      <w:r w:rsidRPr="00AF5201">
        <w:rPr>
          <w:rFonts w:ascii="Times New Roman" w:eastAsia="Times New Roman" w:hAnsi="Times New Roman" w:cs="Times New Roman"/>
          <w:sz w:val="24"/>
          <w:szCs w:val="24"/>
          <w:lang w:eastAsia="en-CA"/>
        </w:rPr>
        <w:t xml:space="preserve">. This annual report will be available to the public by POLAR in 2019. In addition to scientific publications, we will develop a series of plain language and graphically illustrated information products to share some of our project scientific with the general public. </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F5201" w:rsidRPr="00AF5201" w:rsidTr="00AF5201">
        <w:trPr>
          <w:tblCellSpacing w:w="15" w:type="dxa"/>
        </w:trPr>
        <w:tc>
          <w:tcPr>
            <w:tcW w:w="2250" w:type="dxa"/>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Persons:</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5</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Days:</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30</w:t>
            </w:r>
          </w:p>
        </w:tc>
      </w:tr>
    </w:tbl>
    <w:p w:rsidR="00AF5201" w:rsidRPr="00AF5201" w:rsidRDefault="00AF5201" w:rsidP="00AF520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F5201">
        <w:rPr>
          <w:rFonts w:ascii="Times New Roman" w:eastAsia="Times New Roman" w:hAnsi="Times New Roman" w:cs="Times New Roman"/>
          <w:b/>
          <w:bCs/>
          <w:sz w:val="20"/>
          <w:szCs w:val="20"/>
          <w:lang w:eastAsia="en-CA"/>
        </w:rPr>
        <w:t>Project Map</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List of all project geometries:</w:t>
      </w:r>
      <w:r w:rsidRPr="00AF5201">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03"/>
        <w:gridCol w:w="1601"/>
        <w:gridCol w:w="7046"/>
      </w:tblGrid>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ID</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Geometry</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Location Name</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lastRenderedPageBreak/>
              <w:t>3572</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polygon</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proofErr w:type="spellStart"/>
            <w:r w:rsidRPr="00AF5201">
              <w:rPr>
                <w:rFonts w:ascii="Times New Roman" w:eastAsia="Times New Roman" w:hAnsi="Times New Roman" w:cs="Times New Roman"/>
                <w:sz w:val="24"/>
                <w:szCs w:val="24"/>
                <w:lang w:eastAsia="en-CA"/>
              </w:rPr>
              <w:t>study_site_CHARS_permafrost_CambridgeBay</w:t>
            </w:r>
            <w:proofErr w:type="spellEnd"/>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3573</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polygon</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proofErr w:type="spellStart"/>
            <w:r w:rsidRPr="00AF5201">
              <w:rPr>
                <w:rFonts w:ascii="Times New Roman" w:eastAsia="Times New Roman" w:hAnsi="Times New Roman" w:cs="Times New Roman"/>
                <w:sz w:val="24"/>
                <w:szCs w:val="24"/>
                <w:lang w:eastAsia="en-CA"/>
              </w:rPr>
              <w:t>study_site_CHARS_permafrost_southWollaston</w:t>
            </w:r>
            <w:proofErr w:type="spellEnd"/>
          </w:p>
        </w:tc>
      </w:tr>
    </w:tbl>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Planning Regions:</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Qikiqtani</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Affected Areas and Land Types</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Inuit Owned Surface Lands</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Municipal</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proofErr w:type="spellStart"/>
      <w:r w:rsidRPr="00AF5201">
        <w:rPr>
          <w:rFonts w:ascii="Times New Roman" w:eastAsia="Times New Roman" w:hAnsi="Times New Roman" w:cs="Times New Roman"/>
          <w:sz w:val="24"/>
          <w:szCs w:val="24"/>
          <w:lang w:eastAsia="en-CA"/>
        </w:rPr>
        <w:t>Extablished</w:t>
      </w:r>
      <w:proofErr w:type="spellEnd"/>
      <w:r w:rsidRPr="00AF5201">
        <w:rPr>
          <w:rFonts w:ascii="Times New Roman" w:eastAsia="Times New Roman" w:hAnsi="Times New Roman" w:cs="Times New Roman"/>
          <w:sz w:val="24"/>
          <w:szCs w:val="24"/>
          <w:lang w:eastAsia="en-CA"/>
        </w:rPr>
        <w:t xml:space="preserve"> National or Territorial Park</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Settlement Area</w:t>
      </w:r>
    </w:p>
    <w:p w:rsidR="00AF5201" w:rsidRPr="00AF5201" w:rsidRDefault="00AF5201" w:rsidP="00AF520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F5201">
        <w:rPr>
          <w:rFonts w:ascii="Times New Roman" w:eastAsia="Times New Roman" w:hAnsi="Times New Roman" w:cs="Times New Roman"/>
          <w:b/>
          <w:bCs/>
          <w:sz w:val="20"/>
          <w:szCs w:val="20"/>
          <w:lang w:eastAsia="en-CA"/>
        </w:rPr>
        <w:t>Project Land Use and Authorizations</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Project Land Use</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Scientific Research</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Scientific Research</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Licensing Agencies</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NRI</w:t>
      </w:r>
      <w:r w:rsidRPr="00AF5201">
        <w:rPr>
          <w:rFonts w:ascii="Times New Roman" w:eastAsia="Times New Roman" w:hAnsi="Times New Roman" w:cs="Times New Roman"/>
          <w:color w:val="005252"/>
          <w:sz w:val="24"/>
          <w:szCs w:val="24"/>
          <w:lang w:eastAsia="en-CA"/>
        </w:rPr>
        <w:t xml:space="preserve">: Scientific Research Licence </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Other Licensing Requirements</w:t>
      </w:r>
      <w:r w:rsidRPr="00AF5201">
        <w:rPr>
          <w:rFonts w:ascii="Times New Roman" w:eastAsia="Times New Roman" w:hAnsi="Times New Roman" w:cs="Times New Roman"/>
          <w:sz w:val="24"/>
          <w:szCs w:val="24"/>
          <w:lang w:eastAsia="en-CA"/>
        </w:rPr>
        <w:br/>
        <w:t xml:space="preserve">No data found. </w:t>
      </w:r>
    </w:p>
    <w:p w:rsidR="00AF5201" w:rsidRPr="00AF5201" w:rsidRDefault="00AF5201" w:rsidP="00AF520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F5201">
        <w:rPr>
          <w:rFonts w:ascii="Times New Roman" w:eastAsia="Times New Roman" w:hAnsi="Times New Roman" w:cs="Times New Roman"/>
          <w:b/>
          <w:bCs/>
          <w:sz w:val="20"/>
          <w:szCs w:val="20"/>
          <w:lang w:eastAsia="en-CA"/>
        </w:rPr>
        <w:t>Material Use</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84"/>
        <w:gridCol w:w="981"/>
        <w:gridCol w:w="1230"/>
        <w:gridCol w:w="5455"/>
      </w:tblGrid>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Type</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Quantity</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Size</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Use</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Portable earth drill</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1m x 0.5 m x 1m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Collect undamaged permafrost samples</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Ground penetrating radar</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1m x 1m x 1m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Non-invasive, subsurface investigation technique to map near-surface permafrost structures.</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GNSS system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1m x 1m x 1m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High-precision mapping</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ATVs</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5</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2.5m x 1.2m x 1.4 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Travel to the study sites</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Aircraft (Cessna 206)</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8.5 m x 9 m x 3 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Travel to remote study sites. The aircraft will be based at the Cambridge Bay Airport. No fuel cache needed.</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Aircraft (helicopter)</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12m x 10m x 3m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Travel to remote study sites. The aircraft will be based at the Cambridge Bay Airport. No fuel cache needed.</w:t>
            </w:r>
          </w:p>
        </w:tc>
      </w:tr>
    </w:tbl>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98"/>
        <w:gridCol w:w="2056"/>
        <w:gridCol w:w="1484"/>
        <w:gridCol w:w="974"/>
        <w:gridCol w:w="3538"/>
      </w:tblGrid>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Type</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Container(s)</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Capacity</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UOM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Use</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Gasoline</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3</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20</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Liters</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Portable drill refuelling</w:t>
            </w:r>
          </w:p>
        </w:tc>
      </w:tr>
    </w:tbl>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Type</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Container(s)</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Capacity</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UOM</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Use</w:t>
            </w:r>
          </w:p>
        </w:tc>
      </w:tr>
      <w:tr w:rsidR="00AF5201" w:rsidRPr="00AF5201" w:rsidTr="00AF5201">
        <w:trPr>
          <w:tblCellSpacing w:w="15" w:type="dxa"/>
        </w:trPr>
        <w:tc>
          <w:tcPr>
            <w:tcW w:w="0" w:type="auto"/>
            <w:gridSpan w:val="5"/>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No records found.</w:t>
            </w:r>
          </w:p>
        </w:tc>
      </w:tr>
    </w:tbl>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lastRenderedPageBreak/>
              <w:t>Daily Amount (m</w:t>
            </w:r>
            <w:r w:rsidRPr="00AF5201">
              <w:rPr>
                <w:rFonts w:ascii="Times New Roman" w:eastAsia="Times New Roman" w:hAnsi="Times New Roman" w:cs="Times New Roman"/>
                <w:b/>
                <w:bCs/>
                <w:sz w:val="24"/>
                <w:szCs w:val="24"/>
                <w:vertAlign w:val="superscript"/>
                <w:lang w:eastAsia="en-CA"/>
              </w:rPr>
              <w:t>3</w:t>
            </w:r>
            <w:r w:rsidRPr="00AF5201">
              <w:rPr>
                <w:rFonts w:ascii="Times New Roman" w:eastAsia="Times New Roman" w:hAnsi="Times New Roman" w:cs="Times New Roman"/>
                <w:b/>
                <w:bCs/>
                <w:sz w:val="24"/>
                <w:szCs w:val="24"/>
                <w:lang w:eastAsia="en-CA"/>
              </w:rPr>
              <w:t>)</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Retrieval Method</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Retrieval Location</w:t>
            </w:r>
          </w:p>
        </w:tc>
      </w:tr>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0</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sz w:val="24"/>
                <w:szCs w:val="24"/>
                <w:lang w:eastAsia="en-CA"/>
              </w:rPr>
            </w:pPr>
          </w:p>
        </w:tc>
      </w:tr>
    </w:tbl>
    <w:p w:rsidR="00AF5201" w:rsidRPr="00AF5201" w:rsidRDefault="00AF5201" w:rsidP="00AF5201">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F5201">
        <w:rPr>
          <w:rFonts w:ascii="Times New Roman" w:eastAsia="Times New Roman" w:hAnsi="Times New Roman" w:cs="Times New Roman"/>
          <w:b/>
          <w:bCs/>
          <w:sz w:val="20"/>
          <w:szCs w:val="20"/>
          <w:lang w:eastAsia="en-CA"/>
        </w:rPr>
        <w:t>Waste and Impacts</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Environmental Impacts</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 xml:space="preserve">Drilling activities conducted for permafrost characterization will only take place in some specific areas. The potential impact would be of very local extent (approximately 15 m2) and non-permanent. The coring activities will have to be made in respect to the environment and our teamwork is committed to act cautiously when it comes to drilling. In order to prevent soil contamination by leakage of fuel or oil, a spill-kit will always be readily available on-site prior to and during all drilling operations for an immediate clean up. A wooden board will always be used at the coring sites to protect the area around the boring hole where the active layer could be sensitive to multiple trampling. The drilling activities are always done with high environment cautiousness (e.g. spill kit, wooden boards, filling of the boring holes for permafrost to renew. As for our fieldwork activities related to mapping (GNSS) and ground-penetrating radar (GPR) surveys, the data acquisition is non-invasive, so there will be no environmental impacts. </w:t>
      </w:r>
    </w:p>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AF5201" w:rsidRPr="00AF5201" w:rsidTr="00AF5201">
        <w:trPr>
          <w:tblCellSpacing w:w="15" w:type="dxa"/>
        </w:trPr>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Waste Type</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Quantity Generated</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proofErr w:type="spellStart"/>
            <w:r w:rsidRPr="00AF5201">
              <w:rPr>
                <w:rFonts w:ascii="Times New Roman" w:eastAsia="Times New Roman" w:hAnsi="Times New Roman" w:cs="Times New Roman"/>
                <w:b/>
                <w:bCs/>
                <w:sz w:val="24"/>
                <w:szCs w:val="24"/>
                <w:lang w:eastAsia="en-CA"/>
              </w:rPr>
              <w:t>Treatement</w:t>
            </w:r>
            <w:proofErr w:type="spellEnd"/>
            <w:r w:rsidRPr="00AF5201">
              <w:rPr>
                <w:rFonts w:ascii="Times New Roman" w:eastAsia="Times New Roman" w:hAnsi="Times New Roman" w:cs="Times New Roman"/>
                <w:b/>
                <w:bCs/>
                <w:sz w:val="24"/>
                <w:szCs w:val="24"/>
                <w:lang w:eastAsia="en-CA"/>
              </w:rPr>
              <w:t xml:space="preserve"> Method</w:t>
            </w:r>
          </w:p>
        </w:tc>
        <w:tc>
          <w:tcPr>
            <w:tcW w:w="0" w:type="auto"/>
            <w:vAlign w:val="center"/>
            <w:hideMark/>
          </w:tcPr>
          <w:p w:rsidR="00AF5201" w:rsidRPr="00AF5201" w:rsidRDefault="00AF5201" w:rsidP="00AF5201">
            <w:pPr>
              <w:spacing w:after="0" w:line="240" w:lineRule="auto"/>
              <w:jc w:val="center"/>
              <w:rPr>
                <w:rFonts w:ascii="Times New Roman" w:eastAsia="Times New Roman" w:hAnsi="Times New Roman" w:cs="Times New Roman"/>
                <w:b/>
                <w:bCs/>
                <w:sz w:val="24"/>
                <w:szCs w:val="24"/>
                <w:lang w:eastAsia="en-CA"/>
              </w:rPr>
            </w:pPr>
            <w:r w:rsidRPr="00AF5201">
              <w:rPr>
                <w:rFonts w:ascii="Times New Roman" w:eastAsia="Times New Roman" w:hAnsi="Times New Roman" w:cs="Times New Roman"/>
                <w:b/>
                <w:bCs/>
                <w:sz w:val="24"/>
                <w:szCs w:val="24"/>
                <w:lang w:eastAsia="en-CA"/>
              </w:rPr>
              <w:t>Disposal Method</w:t>
            </w:r>
          </w:p>
        </w:tc>
      </w:tr>
      <w:tr w:rsidR="00AF5201" w:rsidRPr="00AF5201" w:rsidTr="00AF5201">
        <w:trPr>
          <w:tblCellSpacing w:w="15" w:type="dxa"/>
        </w:trPr>
        <w:tc>
          <w:tcPr>
            <w:tcW w:w="0" w:type="auto"/>
            <w:gridSpan w:val="3"/>
            <w:vAlign w:val="center"/>
            <w:hideMark/>
          </w:tcPr>
          <w:p w:rsidR="00AF5201" w:rsidRPr="00AF5201" w:rsidRDefault="00AF5201" w:rsidP="00AF5201">
            <w:pPr>
              <w:spacing w:after="0" w:line="240" w:lineRule="auto"/>
              <w:rPr>
                <w:rFonts w:ascii="Times New Roman" w:eastAsia="Times New Roman" w:hAnsi="Times New Roman" w:cs="Times New Roman"/>
                <w:sz w:val="24"/>
                <w:szCs w:val="24"/>
                <w:lang w:eastAsia="en-CA"/>
              </w:rPr>
            </w:pPr>
            <w:r w:rsidRPr="00AF5201">
              <w:rPr>
                <w:rFonts w:ascii="Times New Roman" w:eastAsia="Times New Roman" w:hAnsi="Times New Roman" w:cs="Times New Roman"/>
                <w:sz w:val="24"/>
                <w:szCs w:val="24"/>
                <w:lang w:eastAsia="en-CA"/>
              </w:rPr>
              <w:t>No data found.</w:t>
            </w:r>
          </w:p>
        </w:tc>
        <w:tc>
          <w:tcPr>
            <w:tcW w:w="0" w:type="auto"/>
            <w:vAlign w:val="center"/>
            <w:hideMark/>
          </w:tcPr>
          <w:p w:rsidR="00AF5201" w:rsidRPr="00AF5201" w:rsidRDefault="00AF5201" w:rsidP="00AF5201">
            <w:pPr>
              <w:spacing w:after="0" w:line="240" w:lineRule="auto"/>
              <w:rPr>
                <w:rFonts w:ascii="Times New Roman" w:eastAsia="Times New Roman" w:hAnsi="Times New Roman" w:cs="Times New Roman"/>
                <w:sz w:val="20"/>
                <w:szCs w:val="20"/>
                <w:lang w:eastAsia="en-CA"/>
              </w:rPr>
            </w:pPr>
          </w:p>
        </w:tc>
      </w:tr>
    </w:tbl>
    <w:p w:rsidR="00AF5201" w:rsidRPr="00AF5201" w:rsidRDefault="00AF5201" w:rsidP="00AF5201">
      <w:pPr>
        <w:pBdr>
          <w:bottom w:val="single" w:sz="6" w:space="1" w:color="auto"/>
        </w:pBdr>
        <w:spacing w:after="0" w:line="240" w:lineRule="auto"/>
        <w:jc w:val="center"/>
        <w:rPr>
          <w:rFonts w:ascii="Arial" w:eastAsia="Times New Roman" w:hAnsi="Arial" w:cs="Arial"/>
          <w:vanish/>
          <w:sz w:val="16"/>
          <w:szCs w:val="16"/>
          <w:lang w:eastAsia="en-CA"/>
        </w:rPr>
      </w:pPr>
      <w:r w:rsidRPr="00AF5201">
        <w:rPr>
          <w:rFonts w:ascii="Arial" w:eastAsia="Times New Roman" w:hAnsi="Arial" w:cs="Arial"/>
          <w:vanish/>
          <w:sz w:val="16"/>
          <w:szCs w:val="16"/>
          <w:lang w:eastAsia="en-CA"/>
        </w:rPr>
        <w:t>Top of Form</w:t>
      </w:r>
    </w:p>
    <w:p w:rsidR="00AF5201" w:rsidRPr="00AF5201" w:rsidRDefault="00AF5201" w:rsidP="00AF5201">
      <w:pPr>
        <w:pBdr>
          <w:top w:val="single" w:sz="6" w:space="1" w:color="auto"/>
        </w:pBdr>
        <w:spacing w:after="0" w:line="240" w:lineRule="auto"/>
        <w:jc w:val="center"/>
        <w:rPr>
          <w:rFonts w:ascii="Arial" w:eastAsia="Times New Roman" w:hAnsi="Arial" w:cs="Arial"/>
          <w:vanish/>
          <w:sz w:val="16"/>
          <w:szCs w:val="16"/>
          <w:lang w:eastAsia="en-CA"/>
        </w:rPr>
      </w:pPr>
      <w:r w:rsidRPr="00AF5201">
        <w:rPr>
          <w:rFonts w:ascii="Arial" w:eastAsia="Times New Roman" w:hAnsi="Arial" w:cs="Arial"/>
          <w:vanish/>
          <w:sz w:val="16"/>
          <w:szCs w:val="16"/>
          <w:lang w:eastAsia="en-CA"/>
        </w:rPr>
        <w:t>Bottom of Form</w:t>
      </w:r>
    </w:p>
    <w:p w:rsidR="00AF5201" w:rsidRPr="00AF5201" w:rsidRDefault="00AF5201" w:rsidP="00AF5201">
      <w:pPr>
        <w:pBdr>
          <w:bottom w:val="single" w:sz="6" w:space="1" w:color="auto"/>
        </w:pBdr>
        <w:spacing w:after="0" w:line="240" w:lineRule="auto"/>
        <w:jc w:val="center"/>
        <w:rPr>
          <w:rFonts w:ascii="Arial" w:eastAsia="Times New Roman" w:hAnsi="Arial" w:cs="Arial"/>
          <w:vanish/>
          <w:sz w:val="16"/>
          <w:szCs w:val="16"/>
          <w:lang w:eastAsia="en-CA"/>
        </w:rPr>
      </w:pPr>
      <w:r w:rsidRPr="00AF5201">
        <w:rPr>
          <w:rFonts w:ascii="Arial" w:eastAsia="Times New Roman" w:hAnsi="Arial" w:cs="Arial"/>
          <w:vanish/>
          <w:sz w:val="16"/>
          <w:szCs w:val="16"/>
          <w:lang w:eastAsia="en-CA"/>
        </w:rPr>
        <w:t>Top of Form</w:t>
      </w:r>
    </w:p>
    <w:p w:rsidR="00AF5201" w:rsidRPr="00AF5201" w:rsidRDefault="00AF5201" w:rsidP="00AF5201">
      <w:pPr>
        <w:pBdr>
          <w:top w:val="single" w:sz="6" w:space="1" w:color="auto"/>
        </w:pBdr>
        <w:spacing w:after="0" w:line="240" w:lineRule="auto"/>
        <w:jc w:val="center"/>
        <w:rPr>
          <w:rFonts w:ascii="Arial" w:eastAsia="Times New Roman" w:hAnsi="Arial" w:cs="Arial"/>
          <w:vanish/>
          <w:sz w:val="16"/>
          <w:szCs w:val="16"/>
          <w:lang w:eastAsia="en-CA"/>
        </w:rPr>
      </w:pPr>
      <w:r w:rsidRPr="00AF5201">
        <w:rPr>
          <w:rFonts w:ascii="Arial" w:eastAsia="Times New Roman" w:hAnsi="Arial" w:cs="Arial"/>
          <w:vanish/>
          <w:sz w:val="16"/>
          <w:szCs w:val="16"/>
          <w:lang w:eastAsia="en-CA"/>
        </w:rPr>
        <w:t>Bottom of Form</w:t>
      </w:r>
    </w:p>
    <w:p w:rsidR="00B5421D" w:rsidRDefault="00B5421D"/>
    <w:sectPr w:rsidR="00B542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C4F03"/>
    <w:multiLevelType w:val="multilevel"/>
    <w:tmpl w:val="B646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0279AD"/>
    <w:multiLevelType w:val="multilevel"/>
    <w:tmpl w:val="8230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B74E6F"/>
    <w:multiLevelType w:val="multilevel"/>
    <w:tmpl w:val="5EEE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137766"/>
    <w:multiLevelType w:val="multilevel"/>
    <w:tmpl w:val="8AAA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201"/>
    <w:rsid w:val="00AF5201"/>
    <w:rsid w:val="00B542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889386">
      <w:bodyDiv w:val="1"/>
      <w:marLeft w:val="0"/>
      <w:marRight w:val="0"/>
      <w:marTop w:val="0"/>
      <w:marBottom w:val="0"/>
      <w:divBdr>
        <w:top w:val="none" w:sz="0" w:space="0" w:color="auto"/>
        <w:left w:val="none" w:sz="0" w:space="0" w:color="auto"/>
        <w:bottom w:val="none" w:sz="0" w:space="0" w:color="auto"/>
        <w:right w:val="none" w:sz="0" w:space="0" w:color="auto"/>
      </w:divBdr>
      <w:divsChild>
        <w:div w:id="556362365">
          <w:marLeft w:val="0"/>
          <w:marRight w:val="0"/>
          <w:marTop w:val="0"/>
          <w:marBottom w:val="0"/>
          <w:divBdr>
            <w:top w:val="none" w:sz="0" w:space="0" w:color="auto"/>
            <w:left w:val="none" w:sz="0" w:space="0" w:color="auto"/>
            <w:bottom w:val="none" w:sz="0" w:space="0" w:color="auto"/>
            <w:right w:val="none" w:sz="0" w:space="0" w:color="auto"/>
          </w:divBdr>
          <w:divsChild>
            <w:div w:id="46031147">
              <w:marLeft w:val="0"/>
              <w:marRight w:val="0"/>
              <w:marTop w:val="0"/>
              <w:marBottom w:val="0"/>
              <w:divBdr>
                <w:top w:val="none" w:sz="0" w:space="0" w:color="auto"/>
                <w:left w:val="none" w:sz="0" w:space="0" w:color="auto"/>
                <w:bottom w:val="none" w:sz="0" w:space="0" w:color="auto"/>
                <w:right w:val="none" w:sz="0" w:space="0" w:color="auto"/>
              </w:divBdr>
              <w:divsChild>
                <w:div w:id="72514772">
                  <w:marLeft w:val="0"/>
                  <w:marRight w:val="0"/>
                  <w:marTop w:val="0"/>
                  <w:marBottom w:val="0"/>
                  <w:divBdr>
                    <w:top w:val="none" w:sz="0" w:space="0" w:color="auto"/>
                    <w:left w:val="none" w:sz="0" w:space="0" w:color="auto"/>
                    <w:bottom w:val="none" w:sz="0" w:space="0" w:color="auto"/>
                    <w:right w:val="none" w:sz="0" w:space="0" w:color="auto"/>
                  </w:divBdr>
                  <w:divsChild>
                    <w:div w:id="349449980">
                      <w:marLeft w:val="0"/>
                      <w:marRight w:val="0"/>
                      <w:marTop w:val="0"/>
                      <w:marBottom w:val="0"/>
                      <w:divBdr>
                        <w:top w:val="none" w:sz="0" w:space="0" w:color="auto"/>
                        <w:left w:val="none" w:sz="0" w:space="0" w:color="auto"/>
                        <w:bottom w:val="none" w:sz="0" w:space="0" w:color="auto"/>
                        <w:right w:val="none" w:sz="0" w:space="0" w:color="auto"/>
                      </w:divBdr>
                      <w:divsChild>
                        <w:div w:id="617955370">
                          <w:marLeft w:val="0"/>
                          <w:marRight w:val="0"/>
                          <w:marTop w:val="0"/>
                          <w:marBottom w:val="0"/>
                          <w:divBdr>
                            <w:top w:val="none" w:sz="0" w:space="0" w:color="auto"/>
                            <w:left w:val="none" w:sz="0" w:space="0" w:color="auto"/>
                            <w:bottom w:val="none" w:sz="0" w:space="0" w:color="auto"/>
                            <w:right w:val="none" w:sz="0" w:space="0" w:color="auto"/>
                          </w:divBdr>
                          <w:divsChild>
                            <w:div w:id="143092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550597">
              <w:marLeft w:val="0"/>
              <w:marRight w:val="0"/>
              <w:marTop w:val="0"/>
              <w:marBottom w:val="0"/>
              <w:divBdr>
                <w:top w:val="none" w:sz="0" w:space="0" w:color="auto"/>
                <w:left w:val="none" w:sz="0" w:space="0" w:color="auto"/>
                <w:bottom w:val="none" w:sz="0" w:space="0" w:color="auto"/>
                <w:right w:val="none" w:sz="0" w:space="0" w:color="auto"/>
              </w:divBdr>
              <w:divsChild>
                <w:div w:id="1653489128">
                  <w:marLeft w:val="0"/>
                  <w:marRight w:val="0"/>
                  <w:marTop w:val="0"/>
                  <w:marBottom w:val="0"/>
                  <w:divBdr>
                    <w:top w:val="none" w:sz="0" w:space="0" w:color="auto"/>
                    <w:left w:val="none" w:sz="0" w:space="0" w:color="auto"/>
                    <w:bottom w:val="none" w:sz="0" w:space="0" w:color="auto"/>
                    <w:right w:val="none" w:sz="0" w:space="0" w:color="auto"/>
                  </w:divBdr>
                  <w:divsChild>
                    <w:div w:id="395662091">
                      <w:marLeft w:val="0"/>
                      <w:marRight w:val="0"/>
                      <w:marTop w:val="0"/>
                      <w:marBottom w:val="0"/>
                      <w:divBdr>
                        <w:top w:val="none" w:sz="0" w:space="0" w:color="auto"/>
                        <w:left w:val="none" w:sz="0" w:space="0" w:color="auto"/>
                        <w:bottom w:val="none" w:sz="0" w:space="0" w:color="auto"/>
                        <w:right w:val="none" w:sz="0" w:space="0" w:color="auto"/>
                      </w:divBdr>
                      <w:divsChild>
                        <w:div w:id="154266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252665">
          <w:marLeft w:val="0"/>
          <w:marRight w:val="0"/>
          <w:marTop w:val="0"/>
          <w:marBottom w:val="0"/>
          <w:divBdr>
            <w:top w:val="none" w:sz="0" w:space="0" w:color="auto"/>
            <w:left w:val="none" w:sz="0" w:space="0" w:color="auto"/>
            <w:bottom w:val="none" w:sz="0" w:space="0" w:color="auto"/>
            <w:right w:val="none" w:sz="0" w:space="0" w:color="auto"/>
          </w:divBdr>
          <w:divsChild>
            <w:div w:id="1633440559">
              <w:marLeft w:val="0"/>
              <w:marRight w:val="0"/>
              <w:marTop w:val="0"/>
              <w:marBottom w:val="0"/>
              <w:divBdr>
                <w:top w:val="none" w:sz="0" w:space="0" w:color="auto"/>
                <w:left w:val="none" w:sz="0" w:space="0" w:color="auto"/>
                <w:bottom w:val="none" w:sz="0" w:space="0" w:color="auto"/>
                <w:right w:val="none" w:sz="0" w:space="0" w:color="auto"/>
              </w:divBdr>
              <w:divsChild>
                <w:div w:id="168947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40119">
          <w:marLeft w:val="0"/>
          <w:marRight w:val="0"/>
          <w:marTop w:val="0"/>
          <w:marBottom w:val="0"/>
          <w:divBdr>
            <w:top w:val="none" w:sz="0" w:space="0" w:color="auto"/>
            <w:left w:val="none" w:sz="0" w:space="0" w:color="auto"/>
            <w:bottom w:val="none" w:sz="0" w:space="0" w:color="auto"/>
            <w:right w:val="none" w:sz="0" w:space="0" w:color="auto"/>
          </w:divBdr>
        </w:div>
        <w:div w:id="2086947555">
          <w:marLeft w:val="0"/>
          <w:marRight w:val="0"/>
          <w:marTop w:val="0"/>
          <w:marBottom w:val="0"/>
          <w:divBdr>
            <w:top w:val="none" w:sz="0" w:space="0" w:color="auto"/>
            <w:left w:val="none" w:sz="0" w:space="0" w:color="auto"/>
            <w:bottom w:val="none" w:sz="0" w:space="0" w:color="auto"/>
            <w:right w:val="none" w:sz="0" w:space="0" w:color="auto"/>
          </w:divBdr>
        </w:div>
        <w:div w:id="154146799">
          <w:marLeft w:val="0"/>
          <w:marRight w:val="0"/>
          <w:marTop w:val="0"/>
          <w:marBottom w:val="0"/>
          <w:divBdr>
            <w:top w:val="none" w:sz="0" w:space="0" w:color="auto"/>
            <w:left w:val="none" w:sz="0" w:space="0" w:color="auto"/>
            <w:bottom w:val="none" w:sz="0" w:space="0" w:color="auto"/>
            <w:right w:val="none" w:sz="0" w:space="0" w:color="auto"/>
          </w:divBdr>
          <w:divsChild>
            <w:div w:id="178735096">
              <w:marLeft w:val="0"/>
              <w:marRight w:val="0"/>
              <w:marTop w:val="0"/>
              <w:marBottom w:val="0"/>
              <w:divBdr>
                <w:top w:val="none" w:sz="0" w:space="0" w:color="auto"/>
                <w:left w:val="none" w:sz="0" w:space="0" w:color="auto"/>
                <w:bottom w:val="none" w:sz="0" w:space="0" w:color="auto"/>
                <w:right w:val="none" w:sz="0" w:space="0" w:color="auto"/>
              </w:divBdr>
            </w:div>
          </w:divsChild>
        </w:div>
        <w:div w:id="552010943">
          <w:marLeft w:val="0"/>
          <w:marRight w:val="0"/>
          <w:marTop w:val="0"/>
          <w:marBottom w:val="0"/>
          <w:divBdr>
            <w:top w:val="none" w:sz="0" w:space="0" w:color="auto"/>
            <w:left w:val="none" w:sz="0" w:space="0" w:color="auto"/>
            <w:bottom w:val="none" w:sz="0" w:space="0" w:color="auto"/>
            <w:right w:val="none" w:sz="0" w:space="0" w:color="auto"/>
          </w:divBdr>
          <w:divsChild>
            <w:div w:id="912668003">
              <w:marLeft w:val="0"/>
              <w:marRight w:val="0"/>
              <w:marTop w:val="0"/>
              <w:marBottom w:val="0"/>
              <w:divBdr>
                <w:top w:val="none" w:sz="0" w:space="0" w:color="auto"/>
                <w:left w:val="none" w:sz="0" w:space="0" w:color="auto"/>
                <w:bottom w:val="none" w:sz="0" w:space="0" w:color="auto"/>
                <w:right w:val="none" w:sz="0" w:space="0" w:color="auto"/>
              </w:divBdr>
            </w:div>
          </w:divsChild>
        </w:div>
        <w:div w:id="765421135">
          <w:marLeft w:val="0"/>
          <w:marRight w:val="0"/>
          <w:marTop w:val="0"/>
          <w:marBottom w:val="0"/>
          <w:divBdr>
            <w:top w:val="none" w:sz="0" w:space="0" w:color="auto"/>
            <w:left w:val="none" w:sz="0" w:space="0" w:color="auto"/>
            <w:bottom w:val="none" w:sz="0" w:space="0" w:color="auto"/>
            <w:right w:val="none" w:sz="0" w:space="0" w:color="auto"/>
          </w:divBdr>
        </w:div>
        <w:div w:id="1545556593">
          <w:marLeft w:val="0"/>
          <w:marRight w:val="0"/>
          <w:marTop w:val="0"/>
          <w:marBottom w:val="0"/>
          <w:divBdr>
            <w:top w:val="none" w:sz="0" w:space="0" w:color="auto"/>
            <w:left w:val="none" w:sz="0" w:space="0" w:color="auto"/>
            <w:bottom w:val="none" w:sz="0" w:space="0" w:color="auto"/>
            <w:right w:val="none" w:sz="0" w:space="0" w:color="auto"/>
          </w:divBdr>
          <w:divsChild>
            <w:div w:id="30883106">
              <w:marLeft w:val="0"/>
              <w:marRight w:val="0"/>
              <w:marTop w:val="0"/>
              <w:marBottom w:val="0"/>
              <w:divBdr>
                <w:top w:val="none" w:sz="0" w:space="0" w:color="auto"/>
                <w:left w:val="none" w:sz="0" w:space="0" w:color="auto"/>
                <w:bottom w:val="none" w:sz="0" w:space="0" w:color="auto"/>
                <w:right w:val="none" w:sz="0" w:space="0" w:color="auto"/>
              </w:divBdr>
              <w:divsChild>
                <w:div w:id="1800101878">
                  <w:marLeft w:val="0"/>
                  <w:marRight w:val="0"/>
                  <w:marTop w:val="0"/>
                  <w:marBottom w:val="0"/>
                  <w:divBdr>
                    <w:top w:val="single" w:sz="2" w:space="0" w:color="DDDDDD"/>
                    <w:left w:val="single" w:sz="6" w:space="0" w:color="DDDDDD"/>
                    <w:bottom w:val="single" w:sz="6" w:space="0" w:color="DDDDDD"/>
                    <w:right w:val="single" w:sz="6" w:space="0" w:color="DDDDDD"/>
                  </w:divBdr>
                  <w:divsChild>
                    <w:div w:id="1112163712">
                      <w:marLeft w:val="0"/>
                      <w:marRight w:val="0"/>
                      <w:marTop w:val="0"/>
                      <w:marBottom w:val="0"/>
                      <w:divBdr>
                        <w:top w:val="none" w:sz="0" w:space="0" w:color="auto"/>
                        <w:left w:val="none" w:sz="0" w:space="0" w:color="auto"/>
                        <w:bottom w:val="none" w:sz="0" w:space="0" w:color="auto"/>
                        <w:right w:val="none" w:sz="0" w:space="0" w:color="auto"/>
                      </w:divBdr>
                      <w:divsChild>
                        <w:div w:id="447939165">
                          <w:marLeft w:val="0"/>
                          <w:marRight w:val="0"/>
                          <w:marTop w:val="0"/>
                          <w:marBottom w:val="0"/>
                          <w:divBdr>
                            <w:top w:val="none" w:sz="0" w:space="0" w:color="auto"/>
                            <w:left w:val="none" w:sz="0" w:space="0" w:color="auto"/>
                            <w:bottom w:val="none" w:sz="0" w:space="0" w:color="auto"/>
                            <w:right w:val="none" w:sz="0" w:space="0" w:color="auto"/>
                          </w:divBdr>
                          <w:divsChild>
                            <w:div w:id="817696984">
                              <w:marLeft w:val="0"/>
                              <w:marRight w:val="0"/>
                              <w:marTop w:val="0"/>
                              <w:marBottom w:val="0"/>
                              <w:divBdr>
                                <w:top w:val="none" w:sz="0" w:space="0" w:color="auto"/>
                                <w:left w:val="none" w:sz="0" w:space="0" w:color="auto"/>
                                <w:bottom w:val="none" w:sz="0" w:space="0" w:color="auto"/>
                                <w:right w:val="none" w:sz="0" w:space="0" w:color="auto"/>
                              </w:divBdr>
                              <w:divsChild>
                                <w:div w:id="797338929">
                                  <w:marLeft w:val="0"/>
                                  <w:marRight w:val="0"/>
                                  <w:marTop w:val="0"/>
                                  <w:marBottom w:val="0"/>
                                  <w:divBdr>
                                    <w:top w:val="none" w:sz="0" w:space="0" w:color="auto"/>
                                    <w:left w:val="none" w:sz="0" w:space="0" w:color="auto"/>
                                    <w:bottom w:val="none" w:sz="0" w:space="0" w:color="auto"/>
                                    <w:right w:val="none" w:sz="0" w:space="0" w:color="auto"/>
                                  </w:divBdr>
                                </w:div>
                                <w:div w:id="1520003244">
                                  <w:marLeft w:val="0"/>
                                  <w:marRight w:val="0"/>
                                  <w:marTop w:val="0"/>
                                  <w:marBottom w:val="0"/>
                                  <w:divBdr>
                                    <w:top w:val="none" w:sz="0" w:space="0" w:color="auto"/>
                                    <w:left w:val="none" w:sz="0" w:space="0" w:color="auto"/>
                                    <w:bottom w:val="none" w:sz="0" w:space="0" w:color="auto"/>
                                    <w:right w:val="none" w:sz="0" w:space="0" w:color="auto"/>
                                  </w:divBdr>
                                  <w:divsChild>
                                    <w:div w:id="2061981014">
                                      <w:marLeft w:val="0"/>
                                      <w:marRight w:val="0"/>
                                      <w:marTop w:val="0"/>
                                      <w:marBottom w:val="0"/>
                                      <w:divBdr>
                                        <w:top w:val="none" w:sz="0" w:space="0" w:color="auto"/>
                                        <w:left w:val="none" w:sz="0" w:space="0" w:color="auto"/>
                                        <w:bottom w:val="none" w:sz="0" w:space="0" w:color="auto"/>
                                        <w:right w:val="none" w:sz="0" w:space="0" w:color="auto"/>
                                      </w:divBdr>
                                      <w:divsChild>
                                        <w:div w:id="114760159">
                                          <w:marLeft w:val="0"/>
                                          <w:marRight w:val="0"/>
                                          <w:marTop w:val="0"/>
                                          <w:marBottom w:val="0"/>
                                          <w:divBdr>
                                            <w:top w:val="none" w:sz="0" w:space="0" w:color="auto"/>
                                            <w:left w:val="none" w:sz="0" w:space="0" w:color="auto"/>
                                            <w:bottom w:val="none" w:sz="0" w:space="0" w:color="auto"/>
                                            <w:right w:val="none" w:sz="0" w:space="0" w:color="auto"/>
                                          </w:divBdr>
                                        </w:div>
                                        <w:div w:id="279844613">
                                          <w:marLeft w:val="0"/>
                                          <w:marRight w:val="0"/>
                                          <w:marTop w:val="0"/>
                                          <w:marBottom w:val="0"/>
                                          <w:divBdr>
                                            <w:top w:val="none" w:sz="0" w:space="0" w:color="auto"/>
                                            <w:left w:val="none" w:sz="0" w:space="0" w:color="auto"/>
                                            <w:bottom w:val="none" w:sz="0" w:space="0" w:color="auto"/>
                                            <w:right w:val="none" w:sz="0" w:space="0" w:color="auto"/>
                                          </w:divBdr>
                                        </w:div>
                                        <w:div w:id="239289440">
                                          <w:marLeft w:val="0"/>
                                          <w:marRight w:val="0"/>
                                          <w:marTop w:val="0"/>
                                          <w:marBottom w:val="0"/>
                                          <w:divBdr>
                                            <w:top w:val="none" w:sz="0" w:space="0" w:color="auto"/>
                                            <w:left w:val="none" w:sz="0" w:space="0" w:color="auto"/>
                                            <w:bottom w:val="none" w:sz="0" w:space="0" w:color="auto"/>
                                            <w:right w:val="none" w:sz="0" w:space="0" w:color="auto"/>
                                          </w:divBdr>
                                          <w:divsChild>
                                            <w:div w:id="43929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595372">
                              <w:marLeft w:val="0"/>
                              <w:marRight w:val="0"/>
                              <w:marTop w:val="0"/>
                              <w:marBottom w:val="0"/>
                              <w:divBdr>
                                <w:top w:val="none" w:sz="0" w:space="0" w:color="auto"/>
                                <w:left w:val="none" w:sz="0" w:space="0" w:color="auto"/>
                                <w:bottom w:val="none" w:sz="0" w:space="0" w:color="auto"/>
                                <w:right w:val="none" w:sz="0" w:space="0" w:color="auto"/>
                              </w:divBdr>
                              <w:divsChild>
                                <w:div w:id="800344279">
                                  <w:marLeft w:val="0"/>
                                  <w:marRight w:val="0"/>
                                  <w:marTop w:val="0"/>
                                  <w:marBottom w:val="0"/>
                                  <w:divBdr>
                                    <w:top w:val="none" w:sz="0" w:space="0" w:color="auto"/>
                                    <w:left w:val="none" w:sz="0" w:space="0" w:color="auto"/>
                                    <w:bottom w:val="none" w:sz="0" w:space="0" w:color="auto"/>
                                    <w:right w:val="none" w:sz="0" w:space="0" w:color="auto"/>
                                  </w:divBdr>
                                </w:div>
                                <w:div w:id="1726372655">
                                  <w:marLeft w:val="0"/>
                                  <w:marRight w:val="0"/>
                                  <w:marTop w:val="0"/>
                                  <w:marBottom w:val="0"/>
                                  <w:divBdr>
                                    <w:top w:val="none" w:sz="0" w:space="0" w:color="auto"/>
                                    <w:left w:val="none" w:sz="0" w:space="0" w:color="auto"/>
                                    <w:bottom w:val="none" w:sz="0" w:space="0" w:color="auto"/>
                                    <w:right w:val="none" w:sz="0" w:space="0" w:color="auto"/>
                                  </w:divBdr>
                                  <w:divsChild>
                                    <w:div w:id="1969772069">
                                      <w:marLeft w:val="0"/>
                                      <w:marRight w:val="0"/>
                                      <w:marTop w:val="0"/>
                                      <w:marBottom w:val="0"/>
                                      <w:divBdr>
                                        <w:top w:val="none" w:sz="0" w:space="0" w:color="auto"/>
                                        <w:left w:val="none" w:sz="0" w:space="0" w:color="auto"/>
                                        <w:bottom w:val="none" w:sz="0" w:space="0" w:color="auto"/>
                                        <w:right w:val="none" w:sz="0" w:space="0" w:color="auto"/>
                                      </w:divBdr>
                                      <w:divsChild>
                                        <w:div w:id="1016888462">
                                          <w:marLeft w:val="0"/>
                                          <w:marRight w:val="0"/>
                                          <w:marTop w:val="0"/>
                                          <w:marBottom w:val="0"/>
                                          <w:divBdr>
                                            <w:top w:val="none" w:sz="0" w:space="0" w:color="auto"/>
                                            <w:left w:val="none" w:sz="0" w:space="0" w:color="auto"/>
                                            <w:bottom w:val="none" w:sz="0" w:space="0" w:color="auto"/>
                                            <w:right w:val="none" w:sz="0" w:space="0" w:color="auto"/>
                                          </w:divBdr>
                                        </w:div>
                                        <w:div w:id="1974210800">
                                          <w:marLeft w:val="0"/>
                                          <w:marRight w:val="0"/>
                                          <w:marTop w:val="0"/>
                                          <w:marBottom w:val="0"/>
                                          <w:divBdr>
                                            <w:top w:val="none" w:sz="0" w:space="0" w:color="auto"/>
                                            <w:left w:val="none" w:sz="0" w:space="0" w:color="auto"/>
                                            <w:bottom w:val="none" w:sz="0" w:space="0" w:color="auto"/>
                                            <w:right w:val="none" w:sz="0" w:space="0" w:color="auto"/>
                                          </w:divBdr>
                                        </w:div>
                                        <w:div w:id="1412049286">
                                          <w:marLeft w:val="0"/>
                                          <w:marRight w:val="0"/>
                                          <w:marTop w:val="0"/>
                                          <w:marBottom w:val="0"/>
                                          <w:divBdr>
                                            <w:top w:val="none" w:sz="0" w:space="0" w:color="auto"/>
                                            <w:left w:val="none" w:sz="0" w:space="0" w:color="auto"/>
                                            <w:bottom w:val="none" w:sz="0" w:space="0" w:color="auto"/>
                                            <w:right w:val="none" w:sz="0" w:space="0" w:color="auto"/>
                                          </w:divBdr>
                                        </w:div>
                                        <w:div w:id="45298257">
                                          <w:marLeft w:val="0"/>
                                          <w:marRight w:val="0"/>
                                          <w:marTop w:val="0"/>
                                          <w:marBottom w:val="0"/>
                                          <w:divBdr>
                                            <w:top w:val="none" w:sz="0" w:space="0" w:color="auto"/>
                                            <w:left w:val="none" w:sz="0" w:space="0" w:color="auto"/>
                                            <w:bottom w:val="none" w:sz="0" w:space="0" w:color="auto"/>
                                            <w:right w:val="none" w:sz="0" w:space="0" w:color="auto"/>
                                          </w:divBdr>
                                        </w:div>
                                        <w:div w:id="181497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021189">
                              <w:marLeft w:val="0"/>
                              <w:marRight w:val="0"/>
                              <w:marTop w:val="0"/>
                              <w:marBottom w:val="0"/>
                              <w:divBdr>
                                <w:top w:val="none" w:sz="0" w:space="0" w:color="auto"/>
                                <w:left w:val="none" w:sz="0" w:space="0" w:color="auto"/>
                                <w:bottom w:val="none" w:sz="0" w:space="0" w:color="auto"/>
                                <w:right w:val="none" w:sz="0" w:space="0" w:color="auto"/>
                              </w:divBdr>
                              <w:divsChild>
                                <w:div w:id="1296527062">
                                  <w:marLeft w:val="0"/>
                                  <w:marRight w:val="0"/>
                                  <w:marTop w:val="0"/>
                                  <w:marBottom w:val="0"/>
                                  <w:divBdr>
                                    <w:top w:val="none" w:sz="0" w:space="0" w:color="auto"/>
                                    <w:left w:val="none" w:sz="0" w:space="0" w:color="auto"/>
                                    <w:bottom w:val="none" w:sz="0" w:space="0" w:color="auto"/>
                                    <w:right w:val="none" w:sz="0" w:space="0" w:color="auto"/>
                                  </w:divBdr>
                                </w:div>
                                <w:div w:id="1152529702">
                                  <w:marLeft w:val="0"/>
                                  <w:marRight w:val="0"/>
                                  <w:marTop w:val="0"/>
                                  <w:marBottom w:val="0"/>
                                  <w:divBdr>
                                    <w:top w:val="none" w:sz="0" w:space="0" w:color="auto"/>
                                    <w:left w:val="none" w:sz="0" w:space="0" w:color="auto"/>
                                    <w:bottom w:val="none" w:sz="0" w:space="0" w:color="auto"/>
                                    <w:right w:val="none" w:sz="0" w:space="0" w:color="auto"/>
                                  </w:divBdr>
                                  <w:divsChild>
                                    <w:div w:id="924221330">
                                      <w:marLeft w:val="0"/>
                                      <w:marRight w:val="0"/>
                                      <w:marTop w:val="0"/>
                                      <w:marBottom w:val="0"/>
                                      <w:divBdr>
                                        <w:top w:val="none" w:sz="0" w:space="0" w:color="auto"/>
                                        <w:left w:val="none" w:sz="0" w:space="0" w:color="auto"/>
                                        <w:bottom w:val="none" w:sz="0" w:space="0" w:color="auto"/>
                                        <w:right w:val="none" w:sz="0" w:space="0" w:color="auto"/>
                                      </w:divBdr>
                                      <w:divsChild>
                                        <w:div w:id="548683467">
                                          <w:marLeft w:val="0"/>
                                          <w:marRight w:val="0"/>
                                          <w:marTop w:val="0"/>
                                          <w:marBottom w:val="0"/>
                                          <w:divBdr>
                                            <w:top w:val="none" w:sz="0" w:space="0" w:color="auto"/>
                                            <w:left w:val="none" w:sz="0" w:space="0" w:color="auto"/>
                                            <w:bottom w:val="none" w:sz="0" w:space="0" w:color="auto"/>
                                            <w:right w:val="none" w:sz="0" w:space="0" w:color="auto"/>
                                          </w:divBdr>
                                        </w:div>
                                        <w:div w:id="89131075">
                                          <w:marLeft w:val="0"/>
                                          <w:marRight w:val="0"/>
                                          <w:marTop w:val="0"/>
                                          <w:marBottom w:val="0"/>
                                          <w:divBdr>
                                            <w:top w:val="none" w:sz="0" w:space="0" w:color="auto"/>
                                            <w:left w:val="none" w:sz="0" w:space="0" w:color="auto"/>
                                            <w:bottom w:val="none" w:sz="0" w:space="0" w:color="auto"/>
                                            <w:right w:val="none" w:sz="0" w:space="0" w:color="auto"/>
                                          </w:divBdr>
                                        </w:div>
                                        <w:div w:id="21104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67268">
                              <w:marLeft w:val="0"/>
                              <w:marRight w:val="0"/>
                              <w:marTop w:val="0"/>
                              <w:marBottom w:val="0"/>
                              <w:divBdr>
                                <w:top w:val="none" w:sz="0" w:space="0" w:color="auto"/>
                                <w:left w:val="none" w:sz="0" w:space="0" w:color="auto"/>
                                <w:bottom w:val="none" w:sz="0" w:space="0" w:color="auto"/>
                                <w:right w:val="none" w:sz="0" w:space="0" w:color="auto"/>
                              </w:divBdr>
                              <w:divsChild>
                                <w:div w:id="1325469921">
                                  <w:marLeft w:val="0"/>
                                  <w:marRight w:val="0"/>
                                  <w:marTop w:val="0"/>
                                  <w:marBottom w:val="0"/>
                                  <w:divBdr>
                                    <w:top w:val="none" w:sz="0" w:space="0" w:color="auto"/>
                                    <w:left w:val="none" w:sz="0" w:space="0" w:color="auto"/>
                                    <w:bottom w:val="none" w:sz="0" w:space="0" w:color="auto"/>
                                    <w:right w:val="none" w:sz="0" w:space="0" w:color="auto"/>
                                  </w:divBdr>
                                </w:div>
                                <w:div w:id="1460689628">
                                  <w:marLeft w:val="0"/>
                                  <w:marRight w:val="0"/>
                                  <w:marTop w:val="0"/>
                                  <w:marBottom w:val="0"/>
                                  <w:divBdr>
                                    <w:top w:val="none" w:sz="0" w:space="0" w:color="auto"/>
                                    <w:left w:val="none" w:sz="0" w:space="0" w:color="auto"/>
                                    <w:bottom w:val="none" w:sz="0" w:space="0" w:color="auto"/>
                                    <w:right w:val="none" w:sz="0" w:space="0" w:color="auto"/>
                                  </w:divBdr>
                                  <w:divsChild>
                                    <w:div w:id="36576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916265">
                              <w:marLeft w:val="0"/>
                              <w:marRight w:val="0"/>
                              <w:marTop w:val="0"/>
                              <w:marBottom w:val="0"/>
                              <w:divBdr>
                                <w:top w:val="none" w:sz="0" w:space="0" w:color="auto"/>
                                <w:left w:val="none" w:sz="0" w:space="0" w:color="auto"/>
                                <w:bottom w:val="none" w:sz="0" w:space="0" w:color="auto"/>
                                <w:right w:val="none" w:sz="0" w:space="0" w:color="auto"/>
                              </w:divBdr>
                              <w:divsChild>
                                <w:div w:id="1330065225">
                                  <w:marLeft w:val="0"/>
                                  <w:marRight w:val="0"/>
                                  <w:marTop w:val="0"/>
                                  <w:marBottom w:val="0"/>
                                  <w:divBdr>
                                    <w:top w:val="none" w:sz="0" w:space="0" w:color="auto"/>
                                    <w:left w:val="none" w:sz="0" w:space="0" w:color="auto"/>
                                    <w:bottom w:val="none" w:sz="0" w:space="0" w:color="auto"/>
                                    <w:right w:val="none" w:sz="0" w:space="0" w:color="auto"/>
                                  </w:divBdr>
                                </w:div>
                                <w:div w:id="1145970537">
                                  <w:marLeft w:val="0"/>
                                  <w:marRight w:val="0"/>
                                  <w:marTop w:val="0"/>
                                  <w:marBottom w:val="0"/>
                                  <w:divBdr>
                                    <w:top w:val="none" w:sz="0" w:space="0" w:color="auto"/>
                                    <w:left w:val="none" w:sz="0" w:space="0" w:color="auto"/>
                                    <w:bottom w:val="none" w:sz="0" w:space="0" w:color="auto"/>
                                    <w:right w:val="none" w:sz="0" w:space="0" w:color="auto"/>
                                  </w:divBdr>
                                  <w:divsChild>
                                    <w:div w:id="1896232935">
                                      <w:marLeft w:val="0"/>
                                      <w:marRight w:val="0"/>
                                      <w:marTop w:val="0"/>
                                      <w:marBottom w:val="0"/>
                                      <w:divBdr>
                                        <w:top w:val="none" w:sz="0" w:space="0" w:color="auto"/>
                                        <w:left w:val="none" w:sz="0" w:space="0" w:color="auto"/>
                                        <w:bottom w:val="none" w:sz="0" w:space="0" w:color="auto"/>
                                        <w:right w:val="none" w:sz="0" w:space="0" w:color="auto"/>
                                      </w:divBdr>
                                      <w:divsChild>
                                        <w:div w:id="73547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99036">
          <w:marLeft w:val="0"/>
          <w:marRight w:val="0"/>
          <w:marTop w:val="0"/>
          <w:marBottom w:val="0"/>
          <w:divBdr>
            <w:top w:val="none" w:sz="0" w:space="0" w:color="auto"/>
            <w:left w:val="none" w:sz="0" w:space="0" w:color="auto"/>
            <w:bottom w:val="none" w:sz="0" w:space="0" w:color="auto"/>
            <w:right w:val="none" w:sz="0" w:space="0" w:color="auto"/>
          </w:divBdr>
          <w:divsChild>
            <w:div w:id="173843872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lupit.nunavut.ca/portal/project-dashboard.php?appid=148796&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796&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1375</Words>
  <Characters>7843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2018-03-21T15:43:00Z</dcterms:created>
  <dcterms:modified xsi:type="dcterms:W3CDTF">2018-03-21T15:44:00Z</dcterms:modified>
</cp:coreProperties>
</file>