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474" w:rsidRPr="00222474" w:rsidRDefault="00222474" w:rsidP="00222474">
      <w:pPr>
        <w:spacing w:before="30" w:after="30" w:line="240" w:lineRule="auto"/>
        <w:outlineLvl w:val="2"/>
        <w:rPr>
          <w:rFonts w:ascii="Times New Roman" w:eastAsia="Times New Roman" w:hAnsi="Times New Roman" w:cs="Times New Roman"/>
          <w:b/>
          <w:bCs/>
          <w:sz w:val="27"/>
          <w:szCs w:val="27"/>
          <w:lang w:eastAsia="en-CA"/>
        </w:rPr>
      </w:pPr>
      <w:r w:rsidRPr="00222474">
        <w:rPr>
          <w:rFonts w:ascii="Times New Roman" w:eastAsia="Times New Roman" w:hAnsi="Times New Roman" w:cs="Times New Roman"/>
          <w:b/>
          <w:bCs/>
          <w:sz w:val="27"/>
          <w:szCs w:val="27"/>
          <w:lang w:eastAsia="en-CA"/>
        </w:rPr>
        <w:t>Project Dashboard</w:t>
      </w:r>
    </w:p>
    <w:p w:rsidR="00222474" w:rsidRPr="00222474" w:rsidRDefault="00222474" w:rsidP="00222474">
      <w:pPr>
        <w:spacing w:after="0" w:line="240" w:lineRule="auto"/>
        <w:textAlignment w:val="center"/>
        <w:rPr>
          <w:rFonts w:ascii="Times New Roman" w:eastAsia="Times New Roman" w:hAnsi="Times New Roman" w:cs="Times New Roman"/>
          <w:sz w:val="24"/>
          <w:szCs w:val="24"/>
          <w:lang w:eastAsia="en-CA"/>
        </w:rPr>
      </w:pPr>
      <w:proofErr w:type="spellStart"/>
      <w:r w:rsidRPr="00222474">
        <w:rPr>
          <w:rFonts w:ascii="Times New Roman" w:eastAsia="Times New Roman" w:hAnsi="Times New Roman" w:cs="Times New Roman"/>
          <w:sz w:val="24"/>
          <w:szCs w:val="24"/>
          <w:lang w:eastAsia="en-CA"/>
        </w:rPr>
        <w:t>Eqe</w:t>
      </w:r>
      <w:proofErr w:type="spellEnd"/>
      <w:r w:rsidRPr="00222474">
        <w:rPr>
          <w:rFonts w:ascii="Times New Roman" w:eastAsia="Times New Roman" w:hAnsi="Times New Roman" w:cs="Times New Roman"/>
          <w:sz w:val="24"/>
          <w:szCs w:val="24"/>
          <w:lang w:eastAsia="en-CA"/>
        </w:rPr>
        <w:t xml:space="preserve"> Bay Exploration Program (148801) </w:t>
      </w:r>
    </w:p>
    <w:p w:rsidR="00222474" w:rsidRPr="00222474" w:rsidRDefault="00222474" w:rsidP="00222474">
      <w:pPr>
        <w:spacing w:after="0" w:line="900" w:lineRule="atLeast"/>
        <w:rPr>
          <w:rFonts w:ascii="Times New Roman" w:eastAsia="Times New Roman" w:hAnsi="Times New Roman" w:cs="Times New Roman"/>
          <w:b/>
          <w:bCs/>
          <w:sz w:val="27"/>
          <w:szCs w:val="27"/>
          <w:lang w:eastAsia="en-CA"/>
        </w:rPr>
      </w:pPr>
      <w:r w:rsidRPr="00222474">
        <w:rPr>
          <w:rFonts w:ascii="Times New Roman" w:eastAsia="Times New Roman" w:hAnsi="Times New Roman" w:cs="Times New Roman"/>
          <w:b/>
          <w:bCs/>
          <w:color w:val="5189B8"/>
          <w:sz w:val="27"/>
          <w:szCs w:val="27"/>
          <w:lang w:eastAsia="en-CA"/>
        </w:rPr>
        <w:t>Proposal Status:</w:t>
      </w:r>
      <w:r w:rsidRPr="00222474">
        <w:rPr>
          <w:rFonts w:ascii="Times New Roman" w:eastAsia="Times New Roman" w:hAnsi="Times New Roman" w:cs="Times New Roman"/>
          <w:b/>
          <w:bCs/>
          <w:sz w:val="27"/>
          <w:szCs w:val="27"/>
          <w:lang w:eastAsia="en-CA"/>
        </w:rPr>
        <w:t xml:space="preserve"> </w:t>
      </w:r>
      <w:r w:rsidRPr="00222474">
        <w:rPr>
          <w:rFonts w:ascii="Times New Roman" w:eastAsia="Times New Roman" w:hAnsi="Times New Roman" w:cs="Times New Roman"/>
          <w:b/>
          <w:bCs/>
          <w:color w:val="003468"/>
          <w:sz w:val="27"/>
          <w:szCs w:val="27"/>
          <w:lang w:eastAsia="en-CA"/>
        </w:rPr>
        <w:t>Conformity Determination Issued</w:t>
      </w:r>
      <w:r w:rsidRPr="00222474">
        <w:rPr>
          <w:rFonts w:ascii="Times New Roman" w:eastAsia="Times New Roman" w:hAnsi="Times New Roman" w:cs="Times New Roman"/>
          <w:b/>
          <w:bCs/>
          <w:sz w:val="27"/>
          <w:szCs w:val="27"/>
          <w:lang w:eastAsia="en-CA"/>
        </w:rPr>
        <w:t xml:space="preserve"> </w:t>
      </w:r>
    </w:p>
    <w:p w:rsidR="00222474" w:rsidRPr="00222474" w:rsidRDefault="00222474" w:rsidP="00222474">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222474">
          <w:rPr>
            <w:rFonts w:ascii="Times New Roman" w:eastAsia="Times New Roman" w:hAnsi="Times New Roman" w:cs="Times New Roman"/>
            <w:color w:val="0000FF"/>
            <w:sz w:val="24"/>
            <w:szCs w:val="24"/>
            <w:u w:val="single"/>
            <w:lang w:eastAsia="en-CA"/>
          </w:rPr>
          <w:t>Overview</w:t>
        </w:r>
      </w:hyperlink>
    </w:p>
    <w:p w:rsidR="00222474" w:rsidRPr="00222474" w:rsidRDefault="00222474" w:rsidP="00222474">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222474">
          <w:rPr>
            <w:rFonts w:ascii="Times New Roman" w:eastAsia="Times New Roman" w:hAnsi="Times New Roman" w:cs="Times New Roman"/>
            <w:color w:val="0000FF"/>
            <w:sz w:val="24"/>
            <w:szCs w:val="24"/>
            <w:u w:val="single"/>
            <w:lang w:eastAsia="en-CA"/>
          </w:rPr>
          <w:t>Documents</w:t>
        </w:r>
      </w:hyperlink>
      <w:bookmarkStart w:id="0" w:name="_GoBack"/>
      <w:bookmarkEnd w:id="0"/>
    </w:p>
    <w:p w:rsidR="00222474" w:rsidRPr="00222474" w:rsidRDefault="00222474" w:rsidP="00222474">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222474">
        <w:rPr>
          <w:rFonts w:ascii="Times New Roman" w:eastAsia="Times New Roman" w:hAnsi="Times New Roman" w:cs="Times New Roman"/>
          <w:b/>
          <w:bCs/>
          <w:sz w:val="20"/>
          <w:szCs w:val="20"/>
          <w:lang w:eastAsia="en-CA"/>
        </w:rPr>
        <w:t>Project Overview</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Type of application: </w:t>
      </w:r>
      <w:r w:rsidRPr="00222474">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222474" w:rsidRPr="00222474" w:rsidTr="00222474">
        <w:trPr>
          <w:tblCellSpacing w:w="15" w:type="dxa"/>
        </w:trPr>
        <w:tc>
          <w:tcPr>
            <w:tcW w:w="2250" w:type="dxa"/>
            <w:vAlign w:val="center"/>
            <w:hideMark/>
          </w:tcPr>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Proponent name:</w:t>
            </w:r>
          </w:p>
        </w:tc>
        <w:tc>
          <w:tcPr>
            <w:tcW w:w="0" w:type="auto"/>
            <w:vAlign w:val="center"/>
            <w:hideMark/>
          </w:tcPr>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Megan</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Company:</w:t>
            </w:r>
          </w:p>
        </w:tc>
        <w:tc>
          <w:tcPr>
            <w:tcW w:w="0" w:type="auto"/>
            <w:vAlign w:val="center"/>
            <w:hideMark/>
          </w:tcPr>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Baffinland</w:t>
            </w:r>
          </w:p>
        </w:tc>
      </w:tr>
    </w:tbl>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222474" w:rsidRPr="00222474" w:rsidTr="00222474">
        <w:trPr>
          <w:tblCellSpacing w:w="15" w:type="dxa"/>
        </w:trPr>
        <w:tc>
          <w:tcPr>
            <w:tcW w:w="2250" w:type="dxa"/>
            <w:vAlign w:val="center"/>
            <w:hideMark/>
          </w:tcPr>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Start Date:</w:t>
            </w:r>
          </w:p>
        </w:tc>
        <w:tc>
          <w:tcPr>
            <w:tcW w:w="0" w:type="auto"/>
            <w:vAlign w:val="center"/>
            <w:hideMark/>
          </w:tcPr>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2018-08-01</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End Date:</w:t>
            </w:r>
          </w:p>
        </w:tc>
        <w:tc>
          <w:tcPr>
            <w:tcW w:w="0" w:type="auto"/>
            <w:vAlign w:val="center"/>
            <w:hideMark/>
          </w:tcPr>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2024-10-15</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Operation Type:</w:t>
            </w:r>
          </w:p>
        </w:tc>
        <w:tc>
          <w:tcPr>
            <w:tcW w:w="0" w:type="auto"/>
            <w:vAlign w:val="center"/>
            <w:hideMark/>
          </w:tcPr>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Annual</w:t>
            </w:r>
          </w:p>
        </w:tc>
      </w:tr>
    </w:tbl>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b/>
          <w:bCs/>
          <w:sz w:val="24"/>
          <w:szCs w:val="24"/>
          <w:lang w:eastAsia="en-CA"/>
        </w:rPr>
        <w:t>Project Description:</w:t>
      </w:r>
      <w:r w:rsidRPr="00222474">
        <w:rPr>
          <w:rFonts w:ascii="Times New Roman" w:eastAsia="Times New Roman" w:hAnsi="Times New Roman" w:cs="Times New Roman"/>
          <w:sz w:val="24"/>
          <w:szCs w:val="24"/>
          <w:lang w:eastAsia="en-CA"/>
        </w:rPr>
        <w:t xml:space="preserve"> </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Baffinland Iron Mines Corporation (Baffinland) is planning to initiate a mineral exploration program at </w:t>
      </w:r>
      <w:proofErr w:type="spellStart"/>
      <w:r w:rsidRPr="00222474">
        <w:rPr>
          <w:rFonts w:ascii="Times New Roman" w:eastAsia="Times New Roman" w:hAnsi="Times New Roman" w:cs="Times New Roman"/>
          <w:sz w:val="24"/>
          <w:szCs w:val="24"/>
          <w:lang w:eastAsia="en-CA"/>
        </w:rPr>
        <w:t>Eqe</w:t>
      </w:r>
      <w:proofErr w:type="spellEnd"/>
      <w:r w:rsidRPr="00222474">
        <w:rPr>
          <w:rFonts w:ascii="Times New Roman" w:eastAsia="Times New Roman" w:hAnsi="Times New Roman" w:cs="Times New Roman"/>
          <w:sz w:val="24"/>
          <w:szCs w:val="24"/>
          <w:lang w:eastAsia="en-CA"/>
        </w:rPr>
        <w:t xml:space="preserve"> Bay in 2018. Baffinland will set up its camp in the fall of 2018 with an initial drill program to begin in the late winter or spring of 2019. The initial drill program will be supported by an approximate 50-person trailer camp and other outbuildings. Based on the results of the initial drill program in 2019, Baffinland may seek to expand the scale of its exploration at </w:t>
      </w:r>
      <w:proofErr w:type="spellStart"/>
      <w:r w:rsidRPr="00222474">
        <w:rPr>
          <w:rFonts w:ascii="Times New Roman" w:eastAsia="Times New Roman" w:hAnsi="Times New Roman" w:cs="Times New Roman"/>
          <w:sz w:val="24"/>
          <w:szCs w:val="24"/>
          <w:lang w:eastAsia="en-CA"/>
        </w:rPr>
        <w:t>Eqe</w:t>
      </w:r>
      <w:proofErr w:type="spellEnd"/>
      <w:r w:rsidRPr="00222474">
        <w:rPr>
          <w:rFonts w:ascii="Times New Roman" w:eastAsia="Times New Roman" w:hAnsi="Times New Roman" w:cs="Times New Roman"/>
          <w:sz w:val="24"/>
          <w:szCs w:val="24"/>
          <w:lang w:eastAsia="en-CA"/>
        </w:rPr>
        <w:t xml:space="preserve"> Bay by an additional 5 years. Please see the attached Non-technical Summary for more information on the </w:t>
      </w:r>
      <w:proofErr w:type="spellStart"/>
      <w:r w:rsidRPr="00222474">
        <w:rPr>
          <w:rFonts w:ascii="Times New Roman" w:eastAsia="Times New Roman" w:hAnsi="Times New Roman" w:cs="Times New Roman"/>
          <w:sz w:val="24"/>
          <w:szCs w:val="24"/>
          <w:lang w:eastAsia="en-CA"/>
        </w:rPr>
        <w:t>Eqe</w:t>
      </w:r>
      <w:proofErr w:type="spellEnd"/>
      <w:r w:rsidRPr="00222474">
        <w:rPr>
          <w:rFonts w:ascii="Times New Roman" w:eastAsia="Times New Roman" w:hAnsi="Times New Roman" w:cs="Times New Roman"/>
          <w:sz w:val="24"/>
          <w:szCs w:val="24"/>
          <w:lang w:eastAsia="en-CA"/>
        </w:rPr>
        <w:t xml:space="preserve"> Bay Exploration Drilling Program. </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222474" w:rsidRPr="00222474" w:rsidTr="00222474">
        <w:trPr>
          <w:tblCellSpacing w:w="15" w:type="dxa"/>
        </w:trPr>
        <w:tc>
          <w:tcPr>
            <w:tcW w:w="2250" w:type="dxa"/>
            <w:vAlign w:val="center"/>
            <w:hideMark/>
          </w:tcPr>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Persons:</w:t>
            </w:r>
          </w:p>
        </w:tc>
        <w:tc>
          <w:tcPr>
            <w:tcW w:w="0" w:type="auto"/>
            <w:vAlign w:val="center"/>
            <w:hideMark/>
          </w:tcPr>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100</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Days:</w:t>
            </w:r>
          </w:p>
        </w:tc>
        <w:tc>
          <w:tcPr>
            <w:tcW w:w="0" w:type="auto"/>
            <w:vAlign w:val="center"/>
            <w:hideMark/>
          </w:tcPr>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365</w:t>
            </w:r>
          </w:p>
        </w:tc>
      </w:tr>
    </w:tbl>
    <w:p w:rsidR="00222474" w:rsidRPr="00222474" w:rsidRDefault="00222474" w:rsidP="00222474">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222474">
        <w:rPr>
          <w:rFonts w:ascii="Times New Roman" w:eastAsia="Times New Roman" w:hAnsi="Times New Roman" w:cs="Times New Roman"/>
          <w:b/>
          <w:bCs/>
          <w:sz w:val="20"/>
          <w:szCs w:val="20"/>
          <w:lang w:eastAsia="en-CA"/>
        </w:rPr>
        <w:t>Project Map</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b/>
          <w:bCs/>
          <w:sz w:val="24"/>
          <w:szCs w:val="24"/>
          <w:lang w:eastAsia="en-CA"/>
        </w:rPr>
        <w:t>List of all project geometries:</w:t>
      </w:r>
      <w:r w:rsidRPr="00222474">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71"/>
        <w:gridCol w:w="1741"/>
        <w:gridCol w:w="6838"/>
      </w:tblGrid>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ID</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Geometry</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Location Name</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3609</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polygon</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Exploration Camp Facilities</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3610</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point</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Proposed Culvert Locations</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3611</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polyline</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Overland </w:t>
            </w:r>
            <w:proofErr w:type="spellStart"/>
            <w:r w:rsidRPr="00222474">
              <w:rPr>
                <w:rFonts w:ascii="Times New Roman" w:eastAsia="Times New Roman" w:hAnsi="Times New Roman" w:cs="Times New Roman"/>
                <w:sz w:val="24"/>
                <w:szCs w:val="24"/>
                <w:lang w:eastAsia="en-CA"/>
              </w:rPr>
              <w:t>Travelway</w:t>
            </w:r>
            <w:proofErr w:type="spellEnd"/>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3613</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polygon</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Catchment (Unnamed Lake EB-1)</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3614</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polygon</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Catchment (Unnamed Lake EB-2)</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3615</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polygon</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Camp Exploration Area</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3617</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polygon</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Camp Facilities Area and Exploration Area</w:t>
            </w:r>
          </w:p>
        </w:tc>
      </w:tr>
    </w:tbl>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b/>
          <w:bCs/>
          <w:sz w:val="24"/>
          <w:szCs w:val="24"/>
          <w:lang w:eastAsia="en-CA"/>
        </w:rPr>
        <w:t>Planning Regions:</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lastRenderedPageBreak/>
        <w:t>Qikiqtani</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b/>
          <w:bCs/>
          <w:sz w:val="24"/>
          <w:szCs w:val="24"/>
          <w:lang w:eastAsia="en-CA"/>
        </w:rPr>
        <w:t>Affected Areas and Land Types</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Settlement Area</w:t>
      </w:r>
    </w:p>
    <w:p w:rsidR="00222474" w:rsidRPr="00222474" w:rsidRDefault="00222474" w:rsidP="00222474">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222474">
        <w:rPr>
          <w:rFonts w:ascii="Times New Roman" w:eastAsia="Times New Roman" w:hAnsi="Times New Roman" w:cs="Times New Roman"/>
          <w:b/>
          <w:bCs/>
          <w:sz w:val="20"/>
          <w:szCs w:val="20"/>
          <w:lang w:eastAsia="en-CA"/>
        </w:rPr>
        <w:t>Project Land Use and Authorizations</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b/>
          <w:bCs/>
          <w:sz w:val="24"/>
          <w:szCs w:val="24"/>
          <w:lang w:eastAsia="en-CA"/>
        </w:rPr>
        <w:t>Project Land Use</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Mineral Exploration</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Advanced Mineral Exploration</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Marine-Based Activities</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Pits and quarries</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Scientific Research</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Temporary Structures</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b/>
          <w:bCs/>
          <w:sz w:val="24"/>
          <w:szCs w:val="24"/>
          <w:lang w:eastAsia="en-CA"/>
        </w:rPr>
        <w:t>Licensing Agencies</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NIRB</w:t>
      </w:r>
      <w:r w:rsidRPr="00222474">
        <w:rPr>
          <w:rFonts w:ascii="Times New Roman" w:eastAsia="Times New Roman" w:hAnsi="Times New Roman" w:cs="Times New Roman"/>
          <w:color w:val="005252"/>
          <w:sz w:val="24"/>
          <w:szCs w:val="24"/>
          <w:lang w:eastAsia="en-CA"/>
        </w:rPr>
        <w:t xml:space="preserve">: Screening Decision Report </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NWB</w:t>
      </w:r>
      <w:r w:rsidRPr="00222474">
        <w:rPr>
          <w:rFonts w:ascii="Times New Roman" w:eastAsia="Times New Roman" w:hAnsi="Times New Roman" w:cs="Times New Roman"/>
          <w:color w:val="005252"/>
          <w:sz w:val="24"/>
          <w:szCs w:val="24"/>
          <w:lang w:eastAsia="en-CA"/>
        </w:rPr>
        <w:t xml:space="preserve">: Type B Licence </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QIA</w:t>
      </w:r>
      <w:r w:rsidRPr="00222474">
        <w:rPr>
          <w:rFonts w:ascii="Times New Roman" w:eastAsia="Times New Roman" w:hAnsi="Times New Roman" w:cs="Times New Roman"/>
          <w:color w:val="005252"/>
          <w:sz w:val="24"/>
          <w:szCs w:val="24"/>
          <w:lang w:eastAsia="en-CA"/>
        </w:rPr>
        <w:t>: Land Use Licence I</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b/>
          <w:bCs/>
          <w:sz w:val="24"/>
          <w:szCs w:val="24"/>
          <w:lang w:eastAsia="en-CA"/>
        </w:rPr>
        <w:t>Other Licensing Requirements</w:t>
      </w:r>
      <w:r w:rsidRPr="00222474">
        <w:rPr>
          <w:rFonts w:ascii="Times New Roman" w:eastAsia="Times New Roman" w:hAnsi="Times New Roman" w:cs="Times New Roman"/>
          <w:sz w:val="24"/>
          <w:szCs w:val="24"/>
          <w:lang w:eastAsia="en-CA"/>
        </w:rPr>
        <w:br/>
        <w:t xml:space="preserve">No data found. </w:t>
      </w:r>
    </w:p>
    <w:p w:rsidR="00222474" w:rsidRPr="00222474" w:rsidRDefault="00222474" w:rsidP="00222474">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222474">
        <w:rPr>
          <w:rFonts w:ascii="Times New Roman" w:eastAsia="Times New Roman" w:hAnsi="Times New Roman" w:cs="Times New Roman"/>
          <w:b/>
          <w:bCs/>
          <w:sz w:val="20"/>
          <w:szCs w:val="20"/>
          <w:lang w:eastAsia="en-CA"/>
        </w:rPr>
        <w:t>Material Use</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88"/>
        <w:gridCol w:w="981"/>
        <w:gridCol w:w="867"/>
        <w:gridCol w:w="5314"/>
      </w:tblGrid>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Type</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Quantity</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Size</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Use</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Camp</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2420m2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22 trailer camp for accommodation of up to 100 persons. This will be a staggered with only 11 trailers erected in the first couple of years.</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Power Generator QAS 250 MD T4F MVT w/ QC4003</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12 m2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200 kW power </w:t>
            </w:r>
            <w:proofErr w:type="gramStart"/>
            <w:r w:rsidRPr="00222474">
              <w:rPr>
                <w:rFonts w:ascii="Times New Roman" w:eastAsia="Times New Roman" w:hAnsi="Times New Roman" w:cs="Times New Roman"/>
                <w:sz w:val="24"/>
                <w:szCs w:val="24"/>
                <w:lang w:eastAsia="en-CA"/>
              </w:rPr>
              <w:t>generator</w:t>
            </w:r>
            <w:proofErr w:type="gramEnd"/>
            <w:r w:rsidRPr="00222474">
              <w:rPr>
                <w:rFonts w:ascii="Times New Roman" w:eastAsia="Times New Roman" w:hAnsi="Times New Roman" w:cs="Times New Roman"/>
                <w:sz w:val="24"/>
                <w:szCs w:val="24"/>
                <w:lang w:eastAsia="en-CA"/>
              </w:rPr>
              <w:t>. One power generator will be set up in the first 2 years. Following the initial exploration program, an additional 200 kW power generator will be added.</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35 kW Power Generator</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3</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Power generation for general and auxiliary use.</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CWT50 Containerized Waste Water Treatment Plant</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31 m2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Two 50 person capacity waste water treatment plants each consisting of a 42 </w:t>
            </w:r>
            <w:proofErr w:type="spellStart"/>
            <w:r w:rsidRPr="00222474">
              <w:rPr>
                <w:rFonts w:ascii="Times New Roman" w:eastAsia="Times New Roman" w:hAnsi="Times New Roman" w:cs="Times New Roman"/>
                <w:sz w:val="24"/>
                <w:szCs w:val="24"/>
                <w:lang w:eastAsia="en-CA"/>
              </w:rPr>
              <w:t>ft</w:t>
            </w:r>
            <w:proofErr w:type="spellEnd"/>
            <w:r w:rsidRPr="00222474">
              <w:rPr>
                <w:rFonts w:ascii="Times New Roman" w:eastAsia="Times New Roman" w:hAnsi="Times New Roman" w:cs="Times New Roman"/>
                <w:sz w:val="24"/>
                <w:szCs w:val="24"/>
                <w:lang w:eastAsia="en-CA"/>
              </w:rPr>
              <w:t xml:space="preserve"> container. One WWTP will be set up at the beginning of the exploration program. The other WWTP will be set up following the initial 2 year exploration program.</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Water Purification Plant</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15 m2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Containerized Water Purification Plant for potable water. This will be a 5,000 GPD UF System housed in a 20 </w:t>
            </w:r>
            <w:proofErr w:type="spellStart"/>
            <w:r w:rsidRPr="00222474">
              <w:rPr>
                <w:rFonts w:ascii="Times New Roman" w:eastAsia="Times New Roman" w:hAnsi="Times New Roman" w:cs="Times New Roman"/>
                <w:sz w:val="24"/>
                <w:szCs w:val="24"/>
                <w:lang w:eastAsia="en-CA"/>
              </w:rPr>
              <w:t>ft</w:t>
            </w:r>
            <w:proofErr w:type="spellEnd"/>
            <w:r w:rsidRPr="00222474">
              <w:rPr>
                <w:rFonts w:ascii="Times New Roman" w:eastAsia="Times New Roman" w:hAnsi="Times New Roman" w:cs="Times New Roman"/>
                <w:sz w:val="24"/>
                <w:szCs w:val="24"/>
                <w:lang w:eastAsia="en-CA"/>
              </w:rPr>
              <w:t xml:space="preserve"> container.</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Access Matts</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60</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Mats for shop floor and walkways</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Rig Mats</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100</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For helicopter pad and structure foundation</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Atlas Copco V5+ LED Lights</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6</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Lighting for the Main Camp including spares</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lastRenderedPageBreak/>
              <w:t xml:space="preserve">CD75MA5 </w:t>
            </w:r>
            <w:proofErr w:type="spellStart"/>
            <w:r w:rsidRPr="00222474">
              <w:rPr>
                <w:rFonts w:ascii="Times New Roman" w:eastAsia="Times New Roman" w:hAnsi="Times New Roman" w:cs="Times New Roman"/>
                <w:sz w:val="24"/>
                <w:szCs w:val="24"/>
                <w:lang w:eastAsia="en-CA"/>
              </w:rPr>
              <w:t>Dri</w:t>
            </w:r>
            <w:proofErr w:type="spellEnd"/>
            <w:r w:rsidRPr="00222474">
              <w:rPr>
                <w:rFonts w:ascii="Times New Roman" w:eastAsia="Times New Roman" w:hAnsi="Times New Roman" w:cs="Times New Roman"/>
                <w:sz w:val="24"/>
                <w:szCs w:val="24"/>
                <w:lang w:eastAsia="en-CA"/>
              </w:rPr>
              <w:t>-Prime Pump</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9</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 inch dewatering pumps with 82,900 L/hr capacity. Used to pump water for exploration drilling and exploration camp use.</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Supply Sea-Cans</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70</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1050 m2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Storage container including insulated food storage. Each container is 20 ft.</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Vinyl Sling Bag Liners</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9</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1044 m2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Fuel berm made of vinyl sling bag liners.</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Alaska Structure GBX</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5</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112.5 m2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Exploration Office. Each office will be 16 </w:t>
            </w:r>
            <w:proofErr w:type="spellStart"/>
            <w:r w:rsidRPr="00222474">
              <w:rPr>
                <w:rFonts w:ascii="Times New Roman" w:eastAsia="Times New Roman" w:hAnsi="Times New Roman" w:cs="Times New Roman"/>
                <w:sz w:val="24"/>
                <w:szCs w:val="24"/>
                <w:lang w:eastAsia="en-CA"/>
              </w:rPr>
              <w:t>ft</w:t>
            </w:r>
            <w:proofErr w:type="spellEnd"/>
            <w:r w:rsidRPr="00222474">
              <w:rPr>
                <w:rFonts w:ascii="Times New Roman" w:eastAsia="Times New Roman" w:hAnsi="Times New Roman" w:cs="Times New Roman"/>
                <w:sz w:val="24"/>
                <w:szCs w:val="24"/>
                <w:lang w:eastAsia="en-CA"/>
              </w:rPr>
              <w:t xml:space="preserve"> by 24 ft.</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Alaska Structure GBX</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50 m2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Cutting shed. Each will be 16 </w:t>
            </w:r>
            <w:proofErr w:type="spellStart"/>
            <w:r w:rsidRPr="00222474">
              <w:rPr>
                <w:rFonts w:ascii="Times New Roman" w:eastAsia="Times New Roman" w:hAnsi="Times New Roman" w:cs="Times New Roman"/>
                <w:sz w:val="24"/>
                <w:szCs w:val="24"/>
                <w:lang w:eastAsia="en-CA"/>
              </w:rPr>
              <w:t>ft</w:t>
            </w:r>
            <w:proofErr w:type="spellEnd"/>
            <w:r w:rsidRPr="00222474">
              <w:rPr>
                <w:rFonts w:ascii="Times New Roman" w:eastAsia="Times New Roman" w:hAnsi="Times New Roman" w:cs="Times New Roman"/>
                <w:sz w:val="24"/>
                <w:szCs w:val="24"/>
                <w:lang w:eastAsia="en-CA"/>
              </w:rPr>
              <w:t xml:space="preserve"> by 16 ft.</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Alaska Structure GBX</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150 m2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Core Logging sheds. Each will be 16 </w:t>
            </w:r>
            <w:proofErr w:type="spellStart"/>
            <w:r w:rsidRPr="00222474">
              <w:rPr>
                <w:rFonts w:ascii="Times New Roman" w:eastAsia="Times New Roman" w:hAnsi="Times New Roman" w:cs="Times New Roman"/>
                <w:sz w:val="24"/>
                <w:szCs w:val="24"/>
                <w:lang w:eastAsia="en-CA"/>
              </w:rPr>
              <w:t>ft</w:t>
            </w:r>
            <w:proofErr w:type="spellEnd"/>
            <w:r w:rsidRPr="00222474">
              <w:rPr>
                <w:rFonts w:ascii="Times New Roman" w:eastAsia="Times New Roman" w:hAnsi="Times New Roman" w:cs="Times New Roman"/>
                <w:sz w:val="24"/>
                <w:szCs w:val="24"/>
                <w:lang w:eastAsia="en-CA"/>
              </w:rPr>
              <w:t xml:space="preserve"> by 50 ft.</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Alaska Structure GBX</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225 m2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Exploration use storage warehouse. The warehouse will be 50 </w:t>
            </w:r>
            <w:proofErr w:type="spellStart"/>
            <w:r w:rsidRPr="00222474">
              <w:rPr>
                <w:rFonts w:ascii="Times New Roman" w:eastAsia="Times New Roman" w:hAnsi="Times New Roman" w:cs="Times New Roman"/>
                <w:sz w:val="24"/>
                <w:szCs w:val="24"/>
                <w:lang w:eastAsia="en-CA"/>
              </w:rPr>
              <w:t>ft</w:t>
            </w:r>
            <w:proofErr w:type="spellEnd"/>
            <w:r w:rsidRPr="00222474">
              <w:rPr>
                <w:rFonts w:ascii="Times New Roman" w:eastAsia="Times New Roman" w:hAnsi="Times New Roman" w:cs="Times New Roman"/>
                <w:sz w:val="24"/>
                <w:szCs w:val="24"/>
                <w:lang w:eastAsia="en-CA"/>
              </w:rPr>
              <w:t xml:space="preserve"> by 50 ft.</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Alaska Structure GBX</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72 m2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Hanger that will be 20 </w:t>
            </w:r>
            <w:proofErr w:type="spellStart"/>
            <w:r w:rsidRPr="00222474">
              <w:rPr>
                <w:rFonts w:ascii="Times New Roman" w:eastAsia="Times New Roman" w:hAnsi="Times New Roman" w:cs="Times New Roman"/>
                <w:sz w:val="24"/>
                <w:szCs w:val="24"/>
                <w:lang w:eastAsia="en-CA"/>
              </w:rPr>
              <w:t>ft</w:t>
            </w:r>
            <w:proofErr w:type="spellEnd"/>
            <w:r w:rsidRPr="00222474">
              <w:rPr>
                <w:rFonts w:ascii="Times New Roman" w:eastAsia="Times New Roman" w:hAnsi="Times New Roman" w:cs="Times New Roman"/>
                <w:sz w:val="24"/>
                <w:szCs w:val="24"/>
                <w:lang w:eastAsia="en-CA"/>
              </w:rPr>
              <w:t xml:space="preserve"> by 40 </w:t>
            </w:r>
            <w:proofErr w:type="spellStart"/>
            <w:r w:rsidRPr="00222474">
              <w:rPr>
                <w:rFonts w:ascii="Times New Roman" w:eastAsia="Times New Roman" w:hAnsi="Times New Roman" w:cs="Times New Roman"/>
                <w:sz w:val="24"/>
                <w:szCs w:val="24"/>
                <w:lang w:eastAsia="en-CA"/>
              </w:rPr>
              <w:t>ft</w:t>
            </w:r>
            <w:proofErr w:type="spellEnd"/>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proofErr w:type="spellStart"/>
            <w:r w:rsidRPr="00222474">
              <w:rPr>
                <w:rFonts w:ascii="Times New Roman" w:eastAsia="Times New Roman" w:hAnsi="Times New Roman" w:cs="Times New Roman"/>
                <w:sz w:val="24"/>
                <w:szCs w:val="24"/>
                <w:lang w:eastAsia="en-CA"/>
              </w:rPr>
              <w:t>PowerTraxx</w:t>
            </w:r>
            <w:proofErr w:type="spellEnd"/>
            <w:r w:rsidRPr="00222474">
              <w:rPr>
                <w:rFonts w:ascii="Times New Roman" w:eastAsia="Times New Roman" w:hAnsi="Times New Roman" w:cs="Times New Roman"/>
                <w:sz w:val="24"/>
                <w:szCs w:val="24"/>
                <w:lang w:eastAsia="en-CA"/>
              </w:rPr>
              <w:t xml:space="preserve"> 18-H or Similar</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4</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Cargo Carrier ideally for drill and drill supply transport</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Kubota RTV-X1100C 25HP DSL 2-HST 4WD CAB</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Utility vehicle to use on site</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Compact Loader 279D</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Compact loader for general use</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Telehandler TL943D</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For site set up</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Grader 12H</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For pad and site road construction</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Backhoe/Loader 3CX-14 JCB</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For construction and site set up</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Tanker Truck</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For fuel, water and de-icing.</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proofErr w:type="spellStart"/>
            <w:r w:rsidRPr="00222474">
              <w:rPr>
                <w:rFonts w:ascii="Times New Roman" w:eastAsia="Times New Roman" w:hAnsi="Times New Roman" w:cs="Times New Roman"/>
                <w:sz w:val="24"/>
                <w:szCs w:val="24"/>
                <w:lang w:eastAsia="en-CA"/>
              </w:rPr>
              <w:t>Flatdeck</w:t>
            </w:r>
            <w:proofErr w:type="spellEnd"/>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For maintenance, supply transport, etc.</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Pick Up Trucks F250</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4</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For site personnel use and transportation</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Dozer D6</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For construction and site maintenance</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Mobile Crusher</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To crush aggregate for road and airstrip</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Excavator CAT 345</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For construction</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Front-End Loader 980M</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For construction and maintenance.</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Rock Truck 740B</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For construction and maintenance.</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Diamond Core Drill A5 of YH 1000</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10</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75 m2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Drills for exploration drilling. Each stored in 20 </w:t>
            </w:r>
            <w:proofErr w:type="spellStart"/>
            <w:r w:rsidRPr="00222474">
              <w:rPr>
                <w:rFonts w:ascii="Times New Roman" w:eastAsia="Times New Roman" w:hAnsi="Times New Roman" w:cs="Times New Roman"/>
                <w:sz w:val="24"/>
                <w:szCs w:val="24"/>
                <w:lang w:eastAsia="en-CA"/>
              </w:rPr>
              <w:t>ft</w:t>
            </w:r>
            <w:proofErr w:type="spellEnd"/>
            <w:r w:rsidRPr="00222474">
              <w:rPr>
                <w:rFonts w:ascii="Times New Roman" w:eastAsia="Times New Roman" w:hAnsi="Times New Roman" w:cs="Times New Roman"/>
                <w:sz w:val="24"/>
                <w:szCs w:val="24"/>
                <w:lang w:eastAsia="en-CA"/>
              </w:rPr>
              <w:t xml:space="preserve"> containers.</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Geotechnical Drill </w:t>
            </w:r>
            <w:proofErr w:type="spellStart"/>
            <w:r w:rsidRPr="00222474">
              <w:rPr>
                <w:rFonts w:ascii="Times New Roman" w:eastAsia="Times New Roman" w:hAnsi="Times New Roman" w:cs="Times New Roman"/>
                <w:sz w:val="24"/>
                <w:szCs w:val="24"/>
                <w:lang w:eastAsia="en-CA"/>
              </w:rPr>
              <w:t>Prioneer</w:t>
            </w:r>
            <w:proofErr w:type="spellEnd"/>
            <w:r w:rsidRPr="00222474">
              <w:rPr>
                <w:rFonts w:ascii="Times New Roman" w:eastAsia="Times New Roman" w:hAnsi="Times New Roman" w:cs="Times New Roman"/>
                <w:sz w:val="24"/>
                <w:szCs w:val="24"/>
                <w:lang w:eastAsia="en-CA"/>
              </w:rPr>
              <w:t xml:space="preserve"> II</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N/A</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Drilled used for geotechnical investigations.</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Brine Mixing Station</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30 m2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Brine mixing stations for exploration program. Each stored in a 20 </w:t>
            </w:r>
            <w:proofErr w:type="spellStart"/>
            <w:r w:rsidRPr="00222474">
              <w:rPr>
                <w:rFonts w:ascii="Times New Roman" w:eastAsia="Times New Roman" w:hAnsi="Times New Roman" w:cs="Times New Roman"/>
                <w:sz w:val="24"/>
                <w:szCs w:val="24"/>
                <w:lang w:eastAsia="en-CA"/>
              </w:rPr>
              <w:t>ft</w:t>
            </w:r>
            <w:proofErr w:type="spellEnd"/>
            <w:r w:rsidRPr="00222474">
              <w:rPr>
                <w:rFonts w:ascii="Times New Roman" w:eastAsia="Times New Roman" w:hAnsi="Times New Roman" w:cs="Times New Roman"/>
                <w:sz w:val="24"/>
                <w:szCs w:val="24"/>
                <w:lang w:eastAsia="en-CA"/>
              </w:rPr>
              <w:t xml:space="preserve"> container.</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Hard-wall Shop</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300 m2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A rapid deployment hard-wall shop for maintenance. The shop will be 15 by 20 m</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lastRenderedPageBreak/>
              <w:t>Incinerator</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15 m2</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A containerized incinerator which will be used to treat non-hazardous combustible waste at 500 lbs per bath with 2 batches per day. The incinerator will be housed in a 20 </w:t>
            </w:r>
            <w:proofErr w:type="spellStart"/>
            <w:r w:rsidRPr="00222474">
              <w:rPr>
                <w:rFonts w:ascii="Times New Roman" w:eastAsia="Times New Roman" w:hAnsi="Times New Roman" w:cs="Times New Roman"/>
                <w:sz w:val="24"/>
                <w:szCs w:val="24"/>
                <w:lang w:eastAsia="en-CA"/>
              </w:rPr>
              <w:t>ft</w:t>
            </w:r>
            <w:proofErr w:type="spellEnd"/>
            <w:r w:rsidRPr="00222474">
              <w:rPr>
                <w:rFonts w:ascii="Times New Roman" w:eastAsia="Times New Roman" w:hAnsi="Times New Roman" w:cs="Times New Roman"/>
                <w:sz w:val="24"/>
                <w:szCs w:val="24"/>
                <w:lang w:eastAsia="en-CA"/>
              </w:rPr>
              <w:t xml:space="preserve"> container.</w:t>
            </w:r>
          </w:p>
        </w:tc>
      </w:tr>
    </w:tbl>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89"/>
        <w:gridCol w:w="1354"/>
        <w:gridCol w:w="980"/>
        <w:gridCol w:w="647"/>
        <w:gridCol w:w="5780"/>
      </w:tblGrid>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Type</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Container(s)</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Capacity</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UOM</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Use</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Diesel</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1800</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205</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Liters</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Exploration, mobile equipment, heating. Quantity stated is for 1 year.</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Diesel</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60</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24000</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Liters</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Fuel storage for the expanded 100-person camp following the initial exploration program. Fuel will be stored in 60 ISO containers each with a capacity of 24,000 L</w:t>
            </w:r>
          </w:p>
        </w:tc>
      </w:tr>
    </w:tbl>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211"/>
        <w:gridCol w:w="1354"/>
        <w:gridCol w:w="980"/>
        <w:gridCol w:w="838"/>
        <w:gridCol w:w="5067"/>
      </w:tblGrid>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Type</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Container(s)</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Capacity</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UOM</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Use</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Engine Oil</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20</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205</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Liters</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The drills, </w:t>
            </w:r>
            <w:proofErr w:type="spellStart"/>
            <w:r w:rsidRPr="00222474">
              <w:rPr>
                <w:rFonts w:ascii="Times New Roman" w:eastAsia="Times New Roman" w:hAnsi="Times New Roman" w:cs="Times New Roman"/>
                <w:sz w:val="24"/>
                <w:szCs w:val="24"/>
                <w:lang w:eastAsia="en-CA"/>
              </w:rPr>
              <w:t>gensets</w:t>
            </w:r>
            <w:proofErr w:type="spellEnd"/>
            <w:r w:rsidRPr="00222474">
              <w:rPr>
                <w:rFonts w:ascii="Times New Roman" w:eastAsia="Times New Roman" w:hAnsi="Times New Roman" w:cs="Times New Roman"/>
                <w:sz w:val="24"/>
                <w:szCs w:val="24"/>
                <w:lang w:eastAsia="en-CA"/>
              </w:rPr>
              <w:t xml:space="preserve"> and other equipment will require new engine oil, and used oil will require storage prior to transporting off-site by sealift backhaul to a southern licensed disposal facility.</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Antifreeze</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5</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205</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Liters</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Engines (drills, </w:t>
            </w:r>
            <w:proofErr w:type="spellStart"/>
            <w:r w:rsidRPr="00222474">
              <w:rPr>
                <w:rFonts w:ascii="Times New Roman" w:eastAsia="Times New Roman" w:hAnsi="Times New Roman" w:cs="Times New Roman"/>
                <w:sz w:val="24"/>
                <w:szCs w:val="24"/>
                <w:lang w:eastAsia="en-CA"/>
              </w:rPr>
              <w:t>gensets</w:t>
            </w:r>
            <w:proofErr w:type="spellEnd"/>
            <w:r w:rsidRPr="00222474">
              <w:rPr>
                <w:rFonts w:ascii="Times New Roman" w:eastAsia="Times New Roman" w:hAnsi="Times New Roman" w:cs="Times New Roman"/>
                <w:sz w:val="24"/>
                <w:szCs w:val="24"/>
                <w:lang w:eastAsia="en-CA"/>
              </w:rPr>
              <w:t xml:space="preserve"> and other equipment). New antifreeze will be consumed and waste antifreeze will be generated. Waste antifreeze will be stored in lined containment until backhauled to a licensed waste disposal facility in the south. </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Calcium Chloride</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50</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1</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Cubic Meters</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Calcium chloride powder, transported in large totes, will be used to drill the deepest holes. Most drilling is not expected to require brine. </w:t>
            </w:r>
          </w:p>
        </w:tc>
      </w:tr>
    </w:tbl>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75"/>
        <w:gridCol w:w="3340"/>
        <w:gridCol w:w="3335"/>
      </w:tblGrid>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Daily Amount (m</w:t>
            </w:r>
            <w:r w:rsidRPr="00222474">
              <w:rPr>
                <w:rFonts w:ascii="Times New Roman" w:eastAsia="Times New Roman" w:hAnsi="Times New Roman" w:cs="Times New Roman"/>
                <w:b/>
                <w:bCs/>
                <w:sz w:val="24"/>
                <w:szCs w:val="24"/>
                <w:vertAlign w:val="superscript"/>
                <w:lang w:eastAsia="en-CA"/>
              </w:rPr>
              <w:t>3</w:t>
            </w:r>
            <w:r w:rsidRPr="00222474">
              <w:rPr>
                <w:rFonts w:ascii="Times New Roman" w:eastAsia="Times New Roman" w:hAnsi="Times New Roman" w:cs="Times New Roman"/>
                <w:b/>
                <w:bCs/>
                <w:sz w:val="24"/>
                <w:szCs w:val="24"/>
                <w:lang w:eastAsia="en-CA"/>
              </w:rPr>
              <w:t>)</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Retrieval Method</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Retrieval Location</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266</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Intakes with fish screens</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Various lakes and ponds</w:t>
            </w:r>
          </w:p>
        </w:tc>
      </w:tr>
    </w:tbl>
    <w:p w:rsidR="00222474" w:rsidRPr="00222474" w:rsidRDefault="00222474" w:rsidP="00222474">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222474">
        <w:rPr>
          <w:rFonts w:ascii="Times New Roman" w:eastAsia="Times New Roman" w:hAnsi="Times New Roman" w:cs="Times New Roman"/>
          <w:b/>
          <w:bCs/>
          <w:sz w:val="20"/>
          <w:szCs w:val="20"/>
          <w:lang w:eastAsia="en-CA"/>
        </w:rPr>
        <w:t>Waste and Impacts</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b/>
          <w:bCs/>
          <w:sz w:val="24"/>
          <w:szCs w:val="24"/>
          <w:lang w:eastAsia="en-CA"/>
        </w:rPr>
        <w:t>Environmental Impacts</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 xml:space="preserve">Air quality - the exploration activities will generate emissions locally that will have limited environmental impact. Noise - drilling, helicopters and airplanes will generate noise that has the potential to impact wildlife. There is a walrus haul-out on an </w:t>
      </w:r>
      <w:proofErr w:type="spellStart"/>
      <w:r w:rsidRPr="00222474">
        <w:rPr>
          <w:rFonts w:ascii="Times New Roman" w:eastAsia="Times New Roman" w:hAnsi="Times New Roman" w:cs="Times New Roman"/>
          <w:sz w:val="24"/>
          <w:szCs w:val="24"/>
          <w:lang w:eastAsia="en-CA"/>
        </w:rPr>
        <w:t>Imiliq</w:t>
      </w:r>
      <w:proofErr w:type="spellEnd"/>
      <w:r w:rsidRPr="00222474">
        <w:rPr>
          <w:rFonts w:ascii="Times New Roman" w:eastAsia="Times New Roman" w:hAnsi="Times New Roman" w:cs="Times New Roman"/>
          <w:sz w:val="24"/>
          <w:szCs w:val="24"/>
          <w:lang w:eastAsia="en-CA"/>
        </w:rPr>
        <w:t xml:space="preserve"> Island, approximately 15 km from the exploration area. Air traffic will avoid this area and will be mindful of the possible presence of other walrus haul-outs as well as caribou in the area. Minimum flight altitudes specified in land use licences will be adhered to. An access trail will eventually be constructed between the camp and exploration area to minimize helicopter use. Surface water - Water will be withdrawn from two lakes in the area. Winter withdrawals will comply with DFO's 2010 winter water withdrawal guideline. Intakes will be equipped with fish screens. Fisheries - Culverts will be installed in two small streams. Baffinland will seek direction from DFO including complying with the best practices outlined in an expected Letter of Advice (LOA). Soils, Permafrost and Landforms - Ground disturbances will be minimized. A quarry may be exploited to construct an </w:t>
      </w:r>
      <w:r w:rsidRPr="00222474">
        <w:rPr>
          <w:rFonts w:ascii="Times New Roman" w:eastAsia="Times New Roman" w:hAnsi="Times New Roman" w:cs="Times New Roman"/>
          <w:sz w:val="24"/>
          <w:szCs w:val="24"/>
          <w:lang w:eastAsia="en-CA"/>
        </w:rPr>
        <w:lastRenderedPageBreak/>
        <w:t xml:space="preserve">access trail and a small airstrip. Vegetation and wildlife - Baffinland will follow the wildlife and caribou protection measures outlined in its Environmental Protection Plan. This includes reducing activity of caribou move into the area. Cultural Heritage - A qualified archaeologist will conduct archaeological surveys in the summer of 2018 prior to the camp and equipment being delivered by sealift. The archaeological site protection measures described in Baffinland's Cultural Heritage Protection Plan will be adhered to. Land Use - The Project area is not a high use area, based on the Mary River Inuit Knowledge Study. Nonetheless, Baffinland will be meeting with the Hamlet Councils and Hunter and Trapper Organizations in Igloolik and Hall Beach on April 5-6, 2018 to discuss the Company's exploration plans and to understand the local use and sensitivities in the area. </w:t>
      </w:r>
    </w:p>
    <w:p w:rsidR="00222474" w:rsidRPr="00222474" w:rsidRDefault="00222474" w:rsidP="00222474">
      <w:pPr>
        <w:spacing w:after="0" w:line="240" w:lineRule="auto"/>
        <w:rPr>
          <w:rFonts w:ascii="Times New Roman" w:eastAsia="Times New Roman" w:hAnsi="Times New Roman" w:cs="Times New Roman"/>
          <w:sz w:val="24"/>
          <w:szCs w:val="24"/>
          <w:lang w:eastAsia="en-CA"/>
        </w:rPr>
      </w:pPr>
      <w:r w:rsidRPr="00222474">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09"/>
        <w:gridCol w:w="2049"/>
        <w:gridCol w:w="2897"/>
        <w:gridCol w:w="2795"/>
      </w:tblGrid>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Waste Type</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Quantity Generated</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proofErr w:type="spellStart"/>
            <w:r w:rsidRPr="00222474">
              <w:rPr>
                <w:rFonts w:ascii="Times New Roman" w:eastAsia="Times New Roman" w:hAnsi="Times New Roman" w:cs="Times New Roman"/>
                <w:b/>
                <w:bCs/>
                <w:sz w:val="24"/>
                <w:szCs w:val="24"/>
                <w:lang w:eastAsia="en-CA"/>
              </w:rPr>
              <w:t>Treatement</w:t>
            </w:r>
            <w:proofErr w:type="spellEnd"/>
            <w:r w:rsidRPr="00222474">
              <w:rPr>
                <w:rFonts w:ascii="Times New Roman" w:eastAsia="Times New Roman" w:hAnsi="Times New Roman" w:cs="Times New Roman"/>
                <w:b/>
                <w:bCs/>
                <w:sz w:val="24"/>
                <w:szCs w:val="24"/>
                <w:lang w:eastAsia="en-CA"/>
              </w:rPr>
              <w:t xml:space="preserve"> Method</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b/>
                <w:bCs/>
                <w:sz w:val="24"/>
                <w:szCs w:val="24"/>
                <w:lang w:eastAsia="en-CA"/>
              </w:rPr>
            </w:pPr>
            <w:r w:rsidRPr="00222474">
              <w:rPr>
                <w:rFonts w:ascii="Times New Roman" w:eastAsia="Times New Roman" w:hAnsi="Times New Roman" w:cs="Times New Roman"/>
                <w:b/>
                <w:bCs/>
                <w:sz w:val="24"/>
                <w:szCs w:val="24"/>
                <w:lang w:eastAsia="en-CA"/>
              </w:rPr>
              <w:t>Disposal Method</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Sewage (human waste)</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30 m3/day</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Sewage Treatment Facility</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Effluent discharge</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Combustible wastes</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200 kg/day</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Incineration</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Incineration of combustible non-hazardous waste</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Combustible wastes</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2000 L/year</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Backhauled by sealift to southern disposal or recycling facility</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Stored in shipping containers or within a lined containment</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Greywater</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Included in sewage total</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Sewage Treatment Facility</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Effluent discharge</w:t>
            </w:r>
          </w:p>
        </w:tc>
      </w:tr>
      <w:tr w:rsidR="00222474" w:rsidRPr="00222474" w:rsidTr="00222474">
        <w:trPr>
          <w:tblCellSpacing w:w="15" w:type="dxa"/>
        </w:trPr>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Non-Combustible wastes</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Included in Combustible waste total</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Backhauled by sealift to southern disposal or recycling facility</w:t>
            </w:r>
          </w:p>
        </w:tc>
        <w:tc>
          <w:tcPr>
            <w:tcW w:w="0" w:type="auto"/>
            <w:vAlign w:val="center"/>
            <w:hideMark/>
          </w:tcPr>
          <w:p w:rsidR="00222474" w:rsidRPr="00222474" w:rsidRDefault="00222474" w:rsidP="00222474">
            <w:pPr>
              <w:spacing w:after="0" w:line="240" w:lineRule="auto"/>
              <w:jc w:val="center"/>
              <w:rPr>
                <w:rFonts w:ascii="Times New Roman" w:eastAsia="Times New Roman" w:hAnsi="Times New Roman" w:cs="Times New Roman"/>
                <w:sz w:val="24"/>
                <w:szCs w:val="24"/>
                <w:lang w:eastAsia="en-CA"/>
              </w:rPr>
            </w:pPr>
            <w:r w:rsidRPr="00222474">
              <w:rPr>
                <w:rFonts w:ascii="Times New Roman" w:eastAsia="Times New Roman" w:hAnsi="Times New Roman" w:cs="Times New Roman"/>
                <w:sz w:val="24"/>
                <w:szCs w:val="24"/>
                <w:lang w:eastAsia="en-CA"/>
              </w:rPr>
              <w:t>Stored on site</w:t>
            </w:r>
          </w:p>
        </w:tc>
      </w:tr>
    </w:tbl>
    <w:p w:rsidR="00222474" w:rsidRPr="00222474" w:rsidRDefault="00222474" w:rsidP="00222474">
      <w:pPr>
        <w:pBdr>
          <w:bottom w:val="single" w:sz="6" w:space="1" w:color="auto"/>
        </w:pBdr>
        <w:spacing w:after="0" w:line="240" w:lineRule="auto"/>
        <w:jc w:val="center"/>
        <w:rPr>
          <w:rFonts w:ascii="Arial" w:eastAsia="Times New Roman" w:hAnsi="Arial" w:cs="Arial"/>
          <w:vanish/>
          <w:sz w:val="16"/>
          <w:szCs w:val="16"/>
          <w:lang w:eastAsia="en-CA"/>
        </w:rPr>
      </w:pPr>
      <w:r w:rsidRPr="00222474">
        <w:rPr>
          <w:rFonts w:ascii="Arial" w:eastAsia="Times New Roman" w:hAnsi="Arial" w:cs="Arial"/>
          <w:vanish/>
          <w:sz w:val="16"/>
          <w:szCs w:val="16"/>
          <w:lang w:eastAsia="en-CA"/>
        </w:rPr>
        <w:t>Top of Form</w:t>
      </w:r>
    </w:p>
    <w:p w:rsidR="00222474" w:rsidRPr="00222474" w:rsidRDefault="00222474" w:rsidP="00222474">
      <w:pPr>
        <w:pBdr>
          <w:top w:val="single" w:sz="6" w:space="1" w:color="auto"/>
        </w:pBdr>
        <w:spacing w:after="0" w:line="240" w:lineRule="auto"/>
        <w:jc w:val="center"/>
        <w:rPr>
          <w:rFonts w:ascii="Arial" w:eastAsia="Times New Roman" w:hAnsi="Arial" w:cs="Arial"/>
          <w:vanish/>
          <w:sz w:val="16"/>
          <w:szCs w:val="16"/>
          <w:lang w:eastAsia="en-CA"/>
        </w:rPr>
      </w:pPr>
      <w:r w:rsidRPr="00222474">
        <w:rPr>
          <w:rFonts w:ascii="Arial" w:eastAsia="Times New Roman" w:hAnsi="Arial" w:cs="Arial"/>
          <w:vanish/>
          <w:sz w:val="16"/>
          <w:szCs w:val="16"/>
          <w:lang w:eastAsia="en-CA"/>
        </w:rPr>
        <w:t>Bottom of Form</w:t>
      </w:r>
    </w:p>
    <w:p w:rsidR="00222474" w:rsidRPr="00222474" w:rsidRDefault="00222474" w:rsidP="00222474">
      <w:pPr>
        <w:pBdr>
          <w:bottom w:val="single" w:sz="6" w:space="1" w:color="auto"/>
        </w:pBdr>
        <w:spacing w:after="0" w:line="240" w:lineRule="auto"/>
        <w:jc w:val="center"/>
        <w:rPr>
          <w:rFonts w:ascii="Arial" w:eastAsia="Times New Roman" w:hAnsi="Arial" w:cs="Arial"/>
          <w:vanish/>
          <w:sz w:val="16"/>
          <w:szCs w:val="16"/>
          <w:lang w:eastAsia="en-CA"/>
        </w:rPr>
      </w:pPr>
      <w:r w:rsidRPr="00222474">
        <w:rPr>
          <w:rFonts w:ascii="Arial" w:eastAsia="Times New Roman" w:hAnsi="Arial" w:cs="Arial"/>
          <w:vanish/>
          <w:sz w:val="16"/>
          <w:szCs w:val="16"/>
          <w:lang w:eastAsia="en-CA"/>
        </w:rPr>
        <w:t>Top of Form</w:t>
      </w:r>
    </w:p>
    <w:p w:rsidR="00222474" w:rsidRPr="00222474" w:rsidRDefault="00222474" w:rsidP="00222474">
      <w:pPr>
        <w:pBdr>
          <w:top w:val="single" w:sz="6" w:space="1" w:color="auto"/>
        </w:pBdr>
        <w:spacing w:after="0" w:line="240" w:lineRule="auto"/>
        <w:jc w:val="center"/>
        <w:rPr>
          <w:rFonts w:ascii="Arial" w:eastAsia="Times New Roman" w:hAnsi="Arial" w:cs="Arial"/>
          <w:vanish/>
          <w:sz w:val="16"/>
          <w:szCs w:val="16"/>
          <w:lang w:eastAsia="en-CA"/>
        </w:rPr>
      </w:pPr>
      <w:r w:rsidRPr="00222474">
        <w:rPr>
          <w:rFonts w:ascii="Arial" w:eastAsia="Times New Roman" w:hAnsi="Arial" w:cs="Arial"/>
          <w:vanish/>
          <w:sz w:val="16"/>
          <w:szCs w:val="16"/>
          <w:lang w:eastAsia="en-CA"/>
        </w:rPr>
        <w:t>Bottom of Form</w:t>
      </w:r>
    </w:p>
    <w:p w:rsidR="00057011" w:rsidRPr="00222474" w:rsidRDefault="00057011" w:rsidP="00222474">
      <w:pPr>
        <w:spacing w:line="240" w:lineRule="auto"/>
        <w:jc w:val="center"/>
        <w:rPr>
          <w:rFonts w:ascii="Times New Roman" w:eastAsia="Times New Roman" w:hAnsi="Times New Roman" w:cs="Times New Roman"/>
          <w:sz w:val="24"/>
          <w:szCs w:val="24"/>
          <w:lang w:eastAsia="en-CA"/>
        </w:rPr>
      </w:pPr>
    </w:p>
    <w:sectPr w:rsidR="00057011" w:rsidRPr="0022247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2317A"/>
    <w:multiLevelType w:val="multilevel"/>
    <w:tmpl w:val="8E0E1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3360724"/>
    <w:multiLevelType w:val="multilevel"/>
    <w:tmpl w:val="487E5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7F17706"/>
    <w:multiLevelType w:val="multilevel"/>
    <w:tmpl w:val="0B30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0B51758"/>
    <w:multiLevelType w:val="multilevel"/>
    <w:tmpl w:val="A4CA7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474"/>
    <w:rsid w:val="00057011"/>
    <w:rsid w:val="002224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788494">
      <w:bodyDiv w:val="1"/>
      <w:marLeft w:val="0"/>
      <w:marRight w:val="0"/>
      <w:marTop w:val="0"/>
      <w:marBottom w:val="0"/>
      <w:divBdr>
        <w:top w:val="none" w:sz="0" w:space="0" w:color="auto"/>
        <w:left w:val="none" w:sz="0" w:space="0" w:color="auto"/>
        <w:bottom w:val="none" w:sz="0" w:space="0" w:color="auto"/>
        <w:right w:val="none" w:sz="0" w:space="0" w:color="auto"/>
      </w:divBdr>
      <w:divsChild>
        <w:div w:id="1821387661">
          <w:marLeft w:val="0"/>
          <w:marRight w:val="0"/>
          <w:marTop w:val="0"/>
          <w:marBottom w:val="0"/>
          <w:divBdr>
            <w:top w:val="none" w:sz="0" w:space="0" w:color="auto"/>
            <w:left w:val="none" w:sz="0" w:space="0" w:color="auto"/>
            <w:bottom w:val="none" w:sz="0" w:space="0" w:color="auto"/>
            <w:right w:val="none" w:sz="0" w:space="0" w:color="auto"/>
          </w:divBdr>
          <w:divsChild>
            <w:div w:id="2067291331">
              <w:marLeft w:val="0"/>
              <w:marRight w:val="0"/>
              <w:marTop w:val="0"/>
              <w:marBottom w:val="0"/>
              <w:divBdr>
                <w:top w:val="none" w:sz="0" w:space="0" w:color="auto"/>
                <w:left w:val="none" w:sz="0" w:space="0" w:color="auto"/>
                <w:bottom w:val="none" w:sz="0" w:space="0" w:color="auto"/>
                <w:right w:val="none" w:sz="0" w:space="0" w:color="auto"/>
              </w:divBdr>
              <w:divsChild>
                <w:div w:id="2143111837">
                  <w:marLeft w:val="0"/>
                  <w:marRight w:val="0"/>
                  <w:marTop w:val="0"/>
                  <w:marBottom w:val="0"/>
                  <w:divBdr>
                    <w:top w:val="none" w:sz="0" w:space="0" w:color="auto"/>
                    <w:left w:val="none" w:sz="0" w:space="0" w:color="auto"/>
                    <w:bottom w:val="none" w:sz="0" w:space="0" w:color="auto"/>
                    <w:right w:val="none" w:sz="0" w:space="0" w:color="auto"/>
                  </w:divBdr>
                  <w:divsChild>
                    <w:div w:id="247858346">
                      <w:marLeft w:val="0"/>
                      <w:marRight w:val="0"/>
                      <w:marTop w:val="0"/>
                      <w:marBottom w:val="0"/>
                      <w:divBdr>
                        <w:top w:val="none" w:sz="0" w:space="0" w:color="auto"/>
                        <w:left w:val="none" w:sz="0" w:space="0" w:color="auto"/>
                        <w:bottom w:val="none" w:sz="0" w:space="0" w:color="auto"/>
                        <w:right w:val="none" w:sz="0" w:space="0" w:color="auto"/>
                      </w:divBdr>
                      <w:divsChild>
                        <w:div w:id="505556956">
                          <w:marLeft w:val="0"/>
                          <w:marRight w:val="0"/>
                          <w:marTop w:val="0"/>
                          <w:marBottom w:val="0"/>
                          <w:divBdr>
                            <w:top w:val="none" w:sz="0" w:space="0" w:color="auto"/>
                            <w:left w:val="none" w:sz="0" w:space="0" w:color="auto"/>
                            <w:bottom w:val="none" w:sz="0" w:space="0" w:color="auto"/>
                            <w:right w:val="none" w:sz="0" w:space="0" w:color="auto"/>
                          </w:divBdr>
                          <w:divsChild>
                            <w:div w:id="191450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588850">
              <w:marLeft w:val="0"/>
              <w:marRight w:val="0"/>
              <w:marTop w:val="0"/>
              <w:marBottom w:val="0"/>
              <w:divBdr>
                <w:top w:val="none" w:sz="0" w:space="0" w:color="auto"/>
                <w:left w:val="none" w:sz="0" w:space="0" w:color="auto"/>
                <w:bottom w:val="none" w:sz="0" w:space="0" w:color="auto"/>
                <w:right w:val="none" w:sz="0" w:space="0" w:color="auto"/>
              </w:divBdr>
              <w:divsChild>
                <w:div w:id="1076901539">
                  <w:marLeft w:val="0"/>
                  <w:marRight w:val="0"/>
                  <w:marTop w:val="0"/>
                  <w:marBottom w:val="0"/>
                  <w:divBdr>
                    <w:top w:val="none" w:sz="0" w:space="0" w:color="auto"/>
                    <w:left w:val="none" w:sz="0" w:space="0" w:color="auto"/>
                    <w:bottom w:val="none" w:sz="0" w:space="0" w:color="auto"/>
                    <w:right w:val="none" w:sz="0" w:space="0" w:color="auto"/>
                  </w:divBdr>
                  <w:divsChild>
                    <w:div w:id="1630938003">
                      <w:marLeft w:val="0"/>
                      <w:marRight w:val="0"/>
                      <w:marTop w:val="0"/>
                      <w:marBottom w:val="0"/>
                      <w:divBdr>
                        <w:top w:val="none" w:sz="0" w:space="0" w:color="auto"/>
                        <w:left w:val="none" w:sz="0" w:space="0" w:color="auto"/>
                        <w:bottom w:val="none" w:sz="0" w:space="0" w:color="auto"/>
                        <w:right w:val="none" w:sz="0" w:space="0" w:color="auto"/>
                      </w:divBdr>
                      <w:divsChild>
                        <w:div w:id="109513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583125">
          <w:marLeft w:val="0"/>
          <w:marRight w:val="0"/>
          <w:marTop w:val="0"/>
          <w:marBottom w:val="0"/>
          <w:divBdr>
            <w:top w:val="none" w:sz="0" w:space="0" w:color="auto"/>
            <w:left w:val="none" w:sz="0" w:space="0" w:color="auto"/>
            <w:bottom w:val="none" w:sz="0" w:space="0" w:color="auto"/>
            <w:right w:val="none" w:sz="0" w:space="0" w:color="auto"/>
          </w:divBdr>
          <w:divsChild>
            <w:div w:id="1657034440">
              <w:marLeft w:val="0"/>
              <w:marRight w:val="0"/>
              <w:marTop w:val="0"/>
              <w:marBottom w:val="0"/>
              <w:divBdr>
                <w:top w:val="none" w:sz="0" w:space="0" w:color="auto"/>
                <w:left w:val="none" w:sz="0" w:space="0" w:color="auto"/>
                <w:bottom w:val="none" w:sz="0" w:space="0" w:color="auto"/>
                <w:right w:val="none" w:sz="0" w:space="0" w:color="auto"/>
              </w:divBdr>
              <w:divsChild>
                <w:div w:id="125031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20672">
          <w:marLeft w:val="0"/>
          <w:marRight w:val="0"/>
          <w:marTop w:val="0"/>
          <w:marBottom w:val="0"/>
          <w:divBdr>
            <w:top w:val="none" w:sz="0" w:space="0" w:color="auto"/>
            <w:left w:val="none" w:sz="0" w:space="0" w:color="auto"/>
            <w:bottom w:val="none" w:sz="0" w:space="0" w:color="auto"/>
            <w:right w:val="none" w:sz="0" w:space="0" w:color="auto"/>
          </w:divBdr>
        </w:div>
        <w:div w:id="1411542039">
          <w:marLeft w:val="0"/>
          <w:marRight w:val="0"/>
          <w:marTop w:val="0"/>
          <w:marBottom w:val="0"/>
          <w:divBdr>
            <w:top w:val="none" w:sz="0" w:space="0" w:color="auto"/>
            <w:left w:val="none" w:sz="0" w:space="0" w:color="auto"/>
            <w:bottom w:val="none" w:sz="0" w:space="0" w:color="auto"/>
            <w:right w:val="none" w:sz="0" w:space="0" w:color="auto"/>
          </w:divBdr>
        </w:div>
        <w:div w:id="723605803">
          <w:marLeft w:val="0"/>
          <w:marRight w:val="0"/>
          <w:marTop w:val="0"/>
          <w:marBottom w:val="0"/>
          <w:divBdr>
            <w:top w:val="none" w:sz="0" w:space="0" w:color="auto"/>
            <w:left w:val="none" w:sz="0" w:space="0" w:color="auto"/>
            <w:bottom w:val="none" w:sz="0" w:space="0" w:color="auto"/>
            <w:right w:val="none" w:sz="0" w:space="0" w:color="auto"/>
          </w:divBdr>
          <w:divsChild>
            <w:div w:id="1208372654">
              <w:marLeft w:val="0"/>
              <w:marRight w:val="0"/>
              <w:marTop w:val="0"/>
              <w:marBottom w:val="0"/>
              <w:divBdr>
                <w:top w:val="none" w:sz="0" w:space="0" w:color="auto"/>
                <w:left w:val="none" w:sz="0" w:space="0" w:color="auto"/>
                <w:bottom w:val="none" w:sz="0" w:space="0" w:color="auto"/>
                <w:right w:val="none" w:sz="0" w:space="0" w:color="auto"/>
              </w:divBdr>
            </w:div>
          </w:divsChild>
        </w:div>
        <w:div w:id="1111901242">
          <w:marLeft w:val="0"/>
          <w:marRight w:val="0"/>
          <w:marTop w:val="0"/>
          <w:marBottom w:val="0"/>
          <w:divBdr>
            <w:top w:val="none" w:sz="0" w:space="0" w:color="auto"/>
            <w:left w:val="none" w:sz="0" w:space="0" w:color="auto"/>
            <w:bottom w:val="none" w:sz="0" w:space="0" w:color="auto"/>
            <w:right w:val="none" w:sz="0" w:space="0" w:color="auto"/>
          </w:divBdr>
          <w:divsChild>
            <w:div w:id="1942445945">
              <w:marLeft w:val="0"/>
              <w:marRight w:val="0"/>
              <w:marTop w:val="0"/>
              <w:marBottom w:val="0"/>
              <w:divBdr>
                <w:top w:val="none" w:sz="0" w:space="0" w:color="auto"/>
                <w:left w:val="none" w:sz="0" w:space="0" w:color="auto"/>
                <w:bottom w:val="none" w:sz="0" w:space="0" w:color="auto"/>
                <w:right w:val="none" w:sz="0" w:space="0" w:color="auto"/>
              </w:divBdr>
            </w:div>
          </w:divsChild>
        </w:div>
        <w:div w:id="193462820">
          <w:marLeft w:val="0"/>
          <w:marRight w:val="0"/>
          <w:marTop w:val="0"/>
          <w:marBottom w:val="0"/>
          <w:divBdr>
            <w:top w:val="none" w:sz="0" w:space="0" w:color="auto"/>
            <w:left w:val="none" w:sz="0" w:space="0" w:color="auto"/>
            <w:bottom w:val="none" w:sz="0" w:space="0" w:color="auto"/>
            <w:right w:val="none" w:sz="0" w:space="0" w:color="auto"/>
          </w:divBdr>
        </w:div>
        <w:div w:id="281111559">
          <w:marLeft w:val="0"/>
          <w:marRight w:val="0"/>
          <w:marTop w:val="0"/>
          <w:marBottom w:val="0"/>
          <w:divBdr>
            <w:top w:val="none" w:sz="0" w:space="0" w:color="auto"/>
            <w:left w:val="none" w:sz="0" w:space="0" w:color="auto"/>
            <w:bottom w:val="none" w:sz="0" w:space="0" w:color="auto"/>
            <w:right w:val="none" w:sz="0" w:space="0" w:color="auto"/>
          </w:divBdr>
          <w:divsChild>
            <w:div w:id="1149133448">
              <w:marLeft w:val="0"/>
              <w:marRight w:val="0"/>
              <w:marTop w:val="0"/>
              <w:marBottom w:val="0"/>
              <w:divBdr>
                <w:top w:val="none" w:sz="0" w:space="0" w:color="auto"/>
                <w:left w:val="none" w:sz="0" w:space="0" w:color="auto"/>
                <w:bottom w:val="none" w:sz="0" w:space="0" w:color="auto"/>
                <w:right w:val="none" w:sz="0" w:space="0" w:color="auto"/>
              </w:divBdr>
              <w:divsChild>
                <w:div w:id="2033648098">
                  <w:marLeft w:val="0"/>
                  <w:marRight w:val="0"/>
                  <w:marTop w:val="0"/>
                  <w:marBottom w:val="0"/>
                  <w:divBdr>
                    <w:top w:val="single" w:sz="2" w:space="0" w:color="DDDDDD"/>
                    <w:left w:val="single" w:sz="6" w:space="0" w:color="DDDDDD"/>
                    <w:bottom w:val="single" w:sz="6" w:space="0" w:color="DDDDDD"/>
                    <w:right w:val="single" w:sz="6" w:space="0" w:color="DDDDDD"/>
                  </w:divBdr>
                  <w:divsChild>
                    <w:div w:id="473763727">
                      <w:marLeft w:val="0"/>
                      <w:marRight w:val="0"/>
                      <w:marTop w:val="0"/>
                      <w:marBottom w:val="0"/>
                      <w:divBdr>
                        <w:top w:val="none" w:sz="0" w:space="0" w:color="auto"/>
                        <w:left w:val="none" w:sz="0" w:space="0" w:color="auto"/>
                        <w:bottom w:val="none" w:sz="0" w:space="0" w:color="auto"/>
                        <w:right w:val="none" w:sz="0" w:space="0" w:color="auto"/>
                      </w:divBdr>
                      <w:divsChild>
                        <w:div w:id="804395901">
                          <w:marLeft w:val="0"/>
                          <w:marRight w:val="0"/>
                          <w:marTop w:val="0"/>
                          <w:marBottom w:val="0"/>
                          <w:divBdr>
                            <w:top w:val="none" w:sz="0" w:space="0" w:color="auto"/>
                            <w:left w:val="none" w:sz="0" w:space="0" w:color="auto"/>
                            <w:bottom w:val="none" w:sz="0" w:space="0" w:color="auto"/>
                            <w:right w:val="none" w:sz="0" w:space="0" w:color="auto"/>
                          </w:divBdr>
                          <w:divsChild>
                            <w:div w:id="829293577">
                              <w:marLeft w:val="0"/>
                              <w:marRight w:val="0"/>
                              <w:marTop w:val="0"/>
                              <w:marBottom w:val="0"/>
                              <w:divBdr>
                                <w:top w:val="none" w:sz="0" w:space="0" w:color="auto"/>
                                <w:left w:val="none" w:sz="0" w:space="0" w:color="auto"/>
                                <w:bottom w:val="none" w:sz="0" w:space="0" w:color="auto"/>
                                <w:right w:val="none" w:sz="0" w:space="0" w:color="auto"/>
                              </w:divBdr>
                              <w:divsChild>
                                <w:div w:id="2060934758">
                                  <w:marLeft w:val="0"/>
                                  <w:marRight w:val="0"/>
                                  <w:marTop w:val="0"/>
                                  <w:marBottom w:val="0"/>
                                  <w:divBdr>
                                    <w:top w:val="none" w:sz="0" w:space="0" w:color="auto"/>
                                    <w:left w:val="none" w:sz="0" w:space="0" w:color="auto"/>
                                    <w:bottom w:val="none" w:sz="0" w:space="0" w:color="auto"/>
                                    <w:right w:val="none" w:sz="0" w:space="0" w:color="auto"/>
                                  </w:divBdr>
                                </w:div>
                                <w:div w:id="157770597">
                                  <w:marLeft w:val="0"/>
                                  <w:marRight w:val="0"/>
                                  <w:marTop w:val="0"/>
                                  <w:marBottom w:val="0"/>
                                  <w:divBdr>
                                    <w:top w:val="none" w:sz="0" w:space="0" w:color="auto"/>
                                    <w:left w:val="none" w:sz="0" w:space="0" w:color="auto"/>
                                    <w:bottom w:val="none" w:sz="0" w:space="0" w:color="auto"/>
                                    <w:right w:val="none" w:sz="0" w:space="0" w:color="auto"/>
                                  </w:divBdr>
                                  <w:divsChild>
                                    <w:div w:id="724256443">
                                      <w:marLeft w:val="0"/>
                                      <w:marRight w:val="0"/>
                                      <w:marTop w:val="0"/>
                                      <w:marBottom w:val="0"/>
                                      <w:divBdr>
                                        <w:top w:val="none" w:sz="0" w:space="0" w:color="auto"/>
                                        <w:left w:val="none" w:sz="0" w:space="0" w:color="auto"/>
                                        <w:bottom w:val="none" w:sz="0" w:space="0" w:color="auto"/>
                                        <w:right w:val="none" w:sz="0" w:space="0" w:color="auto"/>
                                      </w:divBdr>
                                      <w:divsChild>
                                        <w:div w:id="240215370">
                                          <w:marLeft w:val="0"/>
                                          <w:marRight w:val="0"/>
                                          <w:marTop w:val="0"/>
                                          <w:marBottom w:val="0"/>
                                          <w:divBdr>
                                            <w:top w:val="none" w:sz="0" w:space="0" w:color="auto"/>
                                            <w:left w:val="none" w:sz="0" w:space="0" w:color="auto"/>
                                            <w:bottom w:val="none" w:sz="0" w:space="0" w:color="auto"/>
                                            <w:right w:val="none" w:sz="0" w:space="0" w:color="auto"/>
                                          </w:divBdr>
                                        </w:div>
                                        <w:div w:id="31930839">
                                          <w:marLeft w:val="0"/>
                                          <w:marRight w:val="0"/>
                                          <w:marTop w:val="0"/>
                                          <w:marBottom w:val="0"/>
                                          <w:divBdr>
                                            <w:top w:val="none" w:sz="0" w:space="0" w:color="auto"/>
                                            <w:left w:val="none" w:sz="0" w:space="0" w:color="auto"/>
                                            <w:bottom w:val="none" w:sz="0" w:space="0" w:color="auto"/>
                                            <w:right w:val="none" w:sz="0" w:space="0" w:color="auto"/>
                                          </w:divBdr>
                                        </w:div>
                                        <w:div w:id="1942445803">
                                          <w:marLeft w:val="0"/>
                                          <w:marRight w:val="0"/>
                                          <w:marTop w:val="0"/>
                                          <w:marBottom w:val="0"/>
                                          <w:divBdr>
                                            <w:top w:val="none" w:sz="0" w:space="0" w:color="auto"/>
                                            <w:left w:val="none" w:sz="0" w:space="0" w:color="auto"/>
                                            <w:bottom w:val="none" w:sz="0" w:space="0" w:color="auto"/>
                                            <w:right w:val="none" w:sz="0" w:space="0" w:color="auto"/>
                                          </w:divBdr>
                                          <w:divsChild>
                                            <w:div w:id="42192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941332">
                              <w:marLeft w:val="0"/>
                              <w:marRight w:val="0"/>
                              <w:marTop w:val="0"/>
                              <w:marBottom w:val="0"/>
                              <w:divBdr>
                                <w:top w:val="none" w:sz="0" w:space="0" w:color="auto"/>
                                <w:left w:val="none" w:sz="0" w:space="0" w:color="auto"/>
                                <w:bottom w:val="none" w:sz="0" w:space="0" w:color="auto"/>
                                <w:right w:val="none" w:sz="0" w:space="0" w:color="auto"/>
                              </w:divBdr>
                              <w:divsChild>
                                <w:div w:id="1310092134">
                                  <w:marLeft w:val="0"/>
                                  <w:marRight w:val="0"/>
                                  <w:marTop w:val="0"/>
                                  <w:marBottom w:val="0"/>
                                  <w:divBdr>
                                    <w:top w:val="none" w:sz="0" w:space="0" w:color="auto"/>
                                    <w:left w:val="none" w:sz="0" w:space="0" w:color="auto"/>
                                    <w:bottom w:val="none" w:sz="0" w:space="0" w:color="auto"/>
                                    <w:right w:val="none" w:sz="0" w:space="0" w:color="auto"/>
                                  </w:divBdr>
                                </w:div>
                                <w:div w:id="1571503865">
                                  <w:marLeft w:val="0"/>
                                  <w:marRight w:val="0"/>
                                  <w:marTop w:val="0"/>
                                  <w:marBottom w:val="0"/>
                                  <w:divBdr>
                                    <w:top w:val="none" w:sz="0" w:space="0" w:color="auto"/>
                                    <w:left w:val="none" w:sz="0" w:space="0" w:color="auto"/>
                                    <w:bottom w:val="none" w:sz="0" w:space="0" w:color="auto"/>
                                    <w:right w:val="none" w:sz="0" w:space="0" w:color="auto"/>
                                  </w:divBdr>
                                  <w:divsChild>
                                    <w:div w:id="1685860648">
                                      <w:marLeft w:val="0"/>
                                      <w:marRight w:val="0"/>
                                      <w:marTop w:val="0"/>
                                      <w:marBottom w:val="0"/>
                                      <w:divBdr>
                                        <w:top w:val="none" w:sz="0" w:space="0" w:color="auto"/>
                                        <w:left w:val="none" w:sz="0" w:space="0" w:color="auto"/>
                                        <w:bottom w:val="none" w:sz="0" w:space="0" w:color="auto"/>
                                        <w:right w:val="none" w:sz="0" w:space="0" w:color="auto"/>
                                      </w:divBdr>
                                      <w:divsChild>
                                        <w:div w:id="293102375">
                                          <w:marLeft w:val="0"/>
                                          <w:marRight w:val="0"/>
                                          <w:marTop w:val="0"/>
                                          <w:marBottom w:val="0"/>
                                          <w:divBdr>
                                            <w:top w:val="none" w:sz="0" w:space="0" w:color="auto"/>
                                            <w:left w:val="none" w:sz="0" w:space="0" w:color="auto"/>
                                            <w:bottom w:val="none" w:sz="0" w:space="0" w:color="auto"/>
                                            <w:right w:val="none" w:sz="0" w:space="0" w:color="auto"/>
                                          </w:divBdr>
                                        </w:div>
                                        <w:div w:id="204127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70590">
                              <w:marLeft w:val="0"/>
                              <w:marRight w:val="0"/>
                              <w:marTop w:val="0"/>
                              <w:marBottom w:val="0"/>
                              <w:divBdr>
                                <w:top w:val="none" w:sz="0" w:space="0" w:color="auto"/>
                                <w:left w:val="none" w:sz="0" w:space="0" w:color="auto"/>
                                <w:bottom w:val="none" w:sz="0" w:space="0" w:color="auto"/>
                                <w:right w:val="none" w:sz="0" w:space="0" w:color="auto"/>
                              </w:divBdr>
                              <w:divsChild>
                                <w:div w:id="666906971">
                                  <w:marLeft w:val="0"/>
                                  <w:marRight w:val="0"/>
                                  <w:marTop w:val="0"/>
                                  <w:marBottom w:val="0"/>
                                  <w:divBdr>
                                    <w:top w:val="none" w:sz="0" w:space="0" w:color="auto"/>
                                    <w:left w:val="none" w:sz="0" w:space="0" w:color="auto"/>
                                    <w:bottom w:val="none" w:sz="0" w:space="0" w:color="auto"/>
                                    <w:right w:val="none" w:sz="0" w:space="0" w:color="auto"/>
                                  </w:divBdr>
                                </w:div>
                                <w:div w:id="1306086445">
                                  <w:marLeft w:val="0"/>
                                  <w:marRight w:val="0"/>
                                  <w:marTop w:val="0"/>
                                  <w:marBottom w:val="0"/>
                                  <w:divBdr>
                                    <w:top w:val="none" w:sz="0" w:space="0" w:color="auto"/>
                                    <w:left w:val="none" w:sz="0" w:space="0" w:color="auto"/>
                                    <w:bottom w:val="none" w:sz="0" w:space="0" w:color="auto"/>
                                    <w:right w:val="none" w:sz="0" w:space="0" w:color="auto"/>
                                  </w:divBdr>
                                  <w:divsChild>
                                    <w:div w:id="2111968586">
                                      <w:marLeft w:val="0"/>
                                      <w:marRight w:val="0"/>
                                      <w:marTop w:val="0"/>
                                      <w:marBottom w:val="0"/>
                                      <w:divBdr>
                                        <w:top w:val="none" w:sz="0" w:space="0" w:color="auto"/>
                                        <w:left w:val="none" w:sz="0" w:space="0" w:color="auto"/>
                                        <w:bottom w:val="none" w:sz="0" w:space="0" w:color="auto"/>
                                        <w:right w:val="none" w:sz="0" w:space="0" w:color="auto"/>
                                      </w:divBdr>
                                      <w:divsChild>
                                        <w:div w:id="63915155">
                                          <w:marLeft w:val="0"/>
                                          <w:marRight w:val="0"/>
                                          <w:marTop w:val="0"/>
                                          <w:marBottom w:val="0"/>
                                          <w:divBdr>
                                            <w:top w:val="none" w:sz="0" w:space="0" w:color="auto"/>
                                            <w:left w:val="none" w:sz="0" w:space="0" w:color="auto"/>
                                            <w:bottom w:val="none" w:sz="0" w:space="0" w:color="auto"/>
                                            <w:right w:val="none" w:sz="0" w:space="0" w:color="auto"/>
                                          </w:divBdr>
                                        </w:div>
                                        <w:div w:id="1546059843">
                                          <w:marLeft w:val="0"/>
                                          <w:marRight w:val="0"/>
                                          <w:marTop w:val="0"/>
                                          <w:marBottom w:val="0"/>
                                          <w:divBdr>
                                            <w:top w:val="none" w:sz="0" w:space="0" w:color="auto"/>
                                            <w:left w:val="none" w:sz="0" w:space="0" w:color="auto"/>
                                            <w:bottom w:val="none" w:sz="0" w:space="0" w:color="auto"/>
                                            <w:right w:val="none" w:sz="0" w:space="0" w:color="auto"/>
                                          </w:divBdr>
                                        </w:div>
                                        <w:div w:id="562302648">
                                          <w:marLeft w:val="0"/>
                                          <w:marRight w:val="0"/>
                                          <w:marTop w:val="0"/>
                                          <w:marBottom w:val="0"/>
                                          <w:divBdr>
                                            <w:top w:val="none" w:sz="0" w:space="0" w:color="auto"/>
                                            <w:left w:val="none" w:sz="0" w:space="0" w:color="auto"/>
                                            <w:bottom w:val="none" w:sz="0" w:space="0" w:color="auto"/>
                                            <w:right w:val="none" w:sz="0" w:space="0" w:color="auto"/>
                                          </w:divBdr>
                                        </w:div>
                                        <w:div w:id="784155414">
                                          <w:marLeft w:val="0"/>
                                          <w:marRight w:val="0"/>
                                          <w:marTop w:val="0"/>
                                          <w:marBottom w:val="0"/>
                                          <w:divBdr>
                                            <w:top w:val="none" w:sz="0" w:space="0" w:color="auto"/>
                                            <w:left w:val="none" w:sz="0" w:space="0" w:color="auto"/>
                                            <w:bottom w:val="none" w:sz="0" w:space="0" w:color="auto"/>
                                            <w:right w:val="none" w:sz="0" w:space="0" w:color="auto"/>
                                          </w:divBdr>
                                        </w:div>
                                        <w:div w:id="842627328">
                                          <w:marLeft w:val="0"/>
                                          <w:marRight w:val="0"/>
                                          <w:marTop w:val="0"/>
                                          <w:marBottom w:val="0"/>
                                          <w:divBdr>
                                            <w:top w:val="none" w:sz="0" w:space="0" w:color="auto"/>
                                            <w:left w:val="none" w:sz="0" w:space="0" w:color="auto"/>
                                            <w:bottom w:val="none" w:sz="0" w:space="0" w:color="auto"/>
                                            <w:right w:val="none" w:sz="0" w:space="0" w:color="auto"/>
                                          </w:divBdr>
                                        </w:div>
                                        <w:div w:id="828596651">
                                          <w:marLeft w:val="0"/>
                                          <w:marRight w:val="0"/>
                                          <w:marTop w:val="0"/>
                                          <w:marBottom w:val="0"/>
                                          <w:divBdr>
                                            <w:top w:val="none" w:sz="0" w:space="0" w:color="auto"/>
                                            <w:left w:val="none" w:sz="0" w:space="0" w:color="auto"/>
                                            <w:bottom w:val="none" w:sz="0" w:space="0" w:color="auto"/>
                                            <w:right w:val="none" w:sz="0" w:space="0" w:color="auto"/>
                                          </w:divBdr>
                                        </w:div>
                                        <w:div w:id="103617488">
                                          <w:marLeft w:val="0"/>
                                          <w:marRight w:val="0"/>
                                          <w:marTop w:val="0"/>
                                          <w:marBottom w:val="0"/>
                                          <w:divBdr>
                                            <w:top w:val="none" w:sz="0" w:space="0" w:color="auto"/>
                                            <w:left w:val="none" w:sz="0" w:space="0" w:color="auto"/>
                                            <w:bottom w:val="none" w:sz="0" w:space="0" w:color="auto"/>
                                            <w:right w:val="none" w:sz="0" w:space="0" w:color="auto"/>
                                          </w:divBdr>
                                        </w:div>
                                        <w:div w:id="434594445">
                                          <w:marLeft w:val="0"/>
                                          <w:marRight w:val="0"/>
                                          <w:marTop w:val="0"/>
                                          <w:marBottom w:val="0"/>
                                          <w:divBdr>
                                            <w:top w:val="none" w:sz="0" w:space="0" w:color="auto"/>
                                            <w:left w:val="none" w:sz="0" w:space="0" w:color="auto"/>
                                            <w:bottom w:val="none" w:sz="0" w:space="0" w:color="auto"/>
                                            <w:right w:val="none" w:sz="0" w:space="0" w:color="auto"/>
                                          </w:divBdr>
                                        </w:div>
                                        <w:div w:id="140503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976200">
                              <w:marLeft w:val="0"/>
                              <w:marRight w:val="0"/>
                              <w:marTop w:val="0"/>
                              <w:marBottom w:val="0"/>
                              <w:divBdr>
                                <w:top w:val="none" w:sz="0" w:space="0" w:color="auto"/>
                                <w:left w:val="none" w:sz="0" w:space="0" w:color="auto"/>
                                <w:bottom w:val="none" w:sz="0" w:space="0" w:color="auto"/>
                                <w:right w:val="none" w:sz="0" w:space="0" w:color="auto"/>
                              </w:divBdr>
                              <w:divsChild>
                                <w:div w:id="106505127">
                                  <w:marLeft w:val="0"/>
                                  <w:marRight w:val="0"/>
                                  <w:marTop w:val="0"/>
                                  <w:marBottom w:val="0"/>
                                  <w:divBdr>
                                    <w:top w:val="none" w:sz="0" w:space="0" w:color="auto"/>
                                    <w:left w:val="none" w:sz="0" w:space="0" w:color="auto"/>
                                    <w:bottom w:val="none" w:sz="0" w:space="0" w:color="auto"/>
                                    <w:right w:val="none" w:sz="0" w:space="0" w:color="auto"/>
                                  </w:divBdr>
                                </w:div>
                                <w:div w:id="1739476201">
                                  <w:marLeft w:val="0"/>
                                  <w:marRight w:val="0"/>
                                  <w:marTop w:val="0"/>
                                  <w:marBottom w:val="0"/>
                                  <w:divBdr>
                                    <w:top w:val="none" w:sz="0" w:space="0" w:color="auto"/>
                                    <w:left w:val="none" w:sz="0" w:space="0" w:color="auto"/>
                                    <w:bottom w:val="none" w:sz="0" w:space="0" w:color="auto"/>
                                    <w:right w:val="none" w:sz="0" w:space="0" w:color="auto"/>
                                  </w:divBdr>
                                  <w:divsChild>
                                    <w:div w:id="56711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716022">
                              <w:marLeft w:val="0"/>
                              <w:marRight w:val="0"/>
                              <w:marTop w:val="0"/>
                              <w:marBottom w:val="0"/>
                              <w:divBdr>
                                <w:top w:val="none" w:sz="0" w:space="0" w:color="auto"/>
                                <w:left w:val="none" w:sz="0" w:space="0" w:color="auto"/>
                                <w:bottom w:val="none" w:sz="0" w:space="0" w:color="auto"/>
                                <w:right w:val="none" w:sz="0" w:space="0" w:color="auto"/>
                              </w:divBdr>
                              <w:divsChild>
                                <w:div w:id="1600216861">
                                  <w:marLeft w:val="0"/>
                                  <w:marRight w:val="0"/>
                                  <w:marTop w:val="0"/>
                                  <w:marBottom w:val="0"/>
                                  <w:divBdr>
                                    <w:top w:val="none" w:sz="0" w:space="0" w:color="auto"/>
                                    <w:left w:val="none" w:sz="0" w:space="0" w:color="auto"/>
                                    <w:bottom w:val="none" w:sz="0" w:space="0" w:color="auto"/>
                                    <w:right w:val="none" w:sz="0" w:space="0" w:color="auto"/>
                                  </w:divBdr>
                                </w:div>
                                <w:div w:id="1142036827">
                                  <w:marLeft w:val="0"/>
                                  <w:marRight w:val="0"/>
                                  <w:marTop w:val="0"/>
                                  <w:marBottom w:val="0"/>
                                  <w:divBdr>
                                    <w:top w:val="none" w:sz="0" w:space="0" w:color="auto"/>
                                    <w:left w:val="none" w:sz="0" w:space="0" w:color="auto"/>
                                    <w:bottom w:val="none" w:sz="0" w:space="0" w:color="auto"/>
                                    <w:right w:val="none" w:sz="0" w:space="0" w:color="auto"/>
                                  </w:divBdr>
                                  <w:divsChild>
                                    <w:div w:id="1421482528">
                                      <w:marLeft w:val="0"/>
                                      <w:marRight w:val="0"/>
                                      <w:marTop w:val="0"/>
                                      <w:marBottom w:val="0"/>
                                      <w:divBdr>
                                        <w:top w:val="none" w:sz="0" w:space="0" w:color="auto"/>
                                        <w:left w:val="none" w:sz="0" w:space="0" w:color="auto"/>
                                        <w:bottom w:val="none" w:sz="0" w:space="0" w:color="auto"/>
                                        <w:right w:val="none" w:sz="0" w:space="0" w:color="auto"/>
                                      </w:divBdr>
                                      <w:divsChild>
                                        <w:div w:id="190941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8263100">
          <w:marLeft w:val="0"/>
          <w:marRight w:val="0"/>
          <w:marTop w:val="0"/>
          <w:marBottom w:val="0"/>
          <w:divBdr>
            <w:top w:val="none" w:sz="0" w:space="0" w:color="auto"/>
            <w:left w:val="none" w:sz="0" w:space="0" w:color="auto"/>
            <w:bottom w:val="none" w:sz="0" w:space="0" w:color="auto"/>
            <w:right w:val="none" w:sz="0" w:space="0" w:color="auto"/>
          </w:divBdr>
          <w:divsChild>
            <w:div w:id="183325498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lupit.nunavut.ca/portal/project-dashboard.php?appid=148801&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upit.nunavut.ca/portal/project-dashboard.php?appid=148801&amp;sessioni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1382</Words>
  <Characters>7880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2018-04-17T20:32:00Z</dcterms:created>
  <dcterms:modified xsi:type="dcterms:W3CDTF">2018-04-17T20:34:00Z</dcterms:modified>
</cp:coreProperties>
</file>