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50B7" w:rsidRPr="00F050B7" w:rsidRDefault="00F050B7" w:rsidP="00F050B7">
      <w:pPr>
        <w:spacing w:before="30" w:after="30" w:line="240" w:lineRule="auto"/>
        <w:outlineLvl w:val="2"/>
        <w:rPr>
          <w:rFonts w:ascii="Times New Roman" w:eastAsia="Times New Roman" w:hAnsi="Times New Roman" w:cs="Times New Roman"/>
          <w:b/>
          <w:bCs/>
          <w:sz w:val="27"/>
          <w:szCs w:val="27"/>
          <w:lang w:eastAsia="en-CA"/>
        </w:rPr>
      </w:pPr>
      <w:r w:rsidRPr="00F050B7">
        <w:rPr>
          <w:rFonts w:ascii="Times New Roman" w:eastAsia="Times New Roman" w:hAnsi="Times New Roman" w:cs="Times New Roman"/>
          <w:b/>
          <w:bCs/>
          <w:sz w:val="27"/>
          <w:szCs w:val="27"/>
          <w:lang w:eastAsia="en-CA"/>
        </w:rPr>
        <w:t>Project Dashboard</w:t>
      </w:r>
    </w:p>
    <w:p w:rsidR="00F050B7" w:rsidRDefault="00F050B7" w:rsidP="00F050B7">
      <w:pPr>
        <w:spacing w:after="0" w:line="240" w:lineRule="auto"/>
        <w:textAlignment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Impacts of Melting Tidewater Glaciers on Marine Biogeochemical Cycles (149049) </w:t>
      </w:r>
    </w:p>
    <w:p w:rsidR="00F050B7" w:rsidRPr="00F050B7" w:rsidRDefault="00F050B7" w:rsidP="00F050B7">
      <w:pPr>
        <w:spacing w:after="0" w:line="240" w:lineRule="auto"/>
        <w:textAlignment w:val="center"/>
        <w:rPr>
          <w:rFonts w:ascii="Times New Roman" w:eastAsia="Times New Roman" w:hAnsi="Times New Roman" w:cs="Times New Roman"/>
          <w:sz w:val="24"/>
          <w:szCs w:val="24"/>
          <w:lang w:eastAsia="en-CA"/>
        </w:rPr>
      </w:pPr>
      <w:bookmarkStart w:id="0" w:name="_GoBack"/>
      <w:bookmarkEnd w:id="0"/>
      <w:r w:rsidRPr="00F050B7">
        <w:rPr>
          <w:rFonts w:ascii="Times New Roman" w:eastAsia="Times New Roman" w:hAnsi="Times New Roman" w:cs="Times New Roman"/>
          <w:b/>
          <w:bCs/>
          <w:color w:val="5189B8"/>
          <w:sz w:val="27"/>
          <w:szCs w:val="27"/>
          <w:lang w:eastAsia="en-CA"/>
        </w:rPr>
        <w:t>Proposal Status:</w:t>
      </w:r>
      <w:r w:rsidRPr="00F050B7">
        <w:rPr>
          <w:rFonts w:ascii="Times New Roman" w:eastAsia="Times New Roman" w:hAnsi="Times New Roman" w:cs="Times New Roman"/>
          <w:b/>
          <w:bCs/>
          <w:sz w:val="27"/>
          <w:szCs w:val="27"/>
          <w:lang w:eastAsia="en-CA"/>
        </w:rPr>
        <w:t xml:space="preserve"> </w:t>
      </w:r>
      <w:r w:rsidRPr="00F050B7">
        <w:rPr>
          <w:rFonts w:ascii="Times New Roman" w:eastAsia="Times New Roman" w:hAnsi="Times New Roman" w:cs="Times New Roman"/>
          <w:b/>
          <w:bCs/>
          <w:color w:val="003468"/>
          <w:sz w:val="27"/>
          <w:szCs w:val="27"/>
          <w:lang w:eastAsia="en-CA"/>
        </w:rPr>
        <w:t>Conformity Determination Issued</w:t>
      </w:r>
      <w:r w:rsidRPr="00F050B7">
        <w:rPr>
          <w:rFonts w:ascii="Times New Roman" w:eastAsia="Times New Roman" w:hAnsi="Times New Roman" w:cs="Times New Roman"/>
          <w:b/>
          <w:bCs/>
          <w:sz w:val="27"/>
          <w:szCs w:val="27"/>
          <w:lang w:eastAsia="en-CA"/>
        </w:rPr>
        <w:t xml:space="preserve"> </w:t>
      </w:r>
    </w:p>
    <w:p w:rsidR="00F050B7" w:rsidRPr="00F050B7" w:rsidRDefault="00F050B7" w:rsidP="00F050B7">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050B7">
        <w:rPr>
          <w:rFonts w:ascii="Times New Roman" w:eastAsia="Times New Roman" w:hAnsi="Times New Roman" w:cs="Times New Roman"/>
          <w:b/>
          <w:bCs/>
          <w:sz w:val="20"/>
          <w:szCs w:val="20"/>
          <w:lang w:eastAsia="en-CA"/>
        </w:rPr>
        <w:t>Project Overview</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Type of application: </w:t>
      </w:r>
      <w:r w:rsidRPr="00F050B7">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F050B7" w:rsidRPr="00F050B7" w:rsidTr="00F050B7">
        <w:trPr>
          <w:tblCellSpacing w:w="15" w:type="dxa"/>
        </w:trPr>
        <w:tc>
          <w:tcPr>
            <w:tcW w:w="2250" w:type="dxa"/>
            <w:vAlign w:val="center"/>
            <w:hideMark/>
          </w:tcPr>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Proponent name:</w:t>
            </w:r>
          </w:p>
        </w:tc>
        <w:tc>
          <w:tcPr>
            <w:tcW w:w="0" w:type="auto"/>
            <w:vAlign w:val="center"/>
            <w:hideMark/>
          </w:tcPr>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Maya Bhatia</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Company:</w:t>
            </w:r>
          </w:p>
        </w:tc>
        <w:tc>
          <w:tcPr>
            <w:tcW w:w="0" w:type="auto"/>
            <w:vAlign w:val="center"/>
            <w:hideMark/>
          </w:tcPr>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University of Alberta</w:t>
            </w:r>
          </w:p>
        </w:tc>
      </w:tr>
    </w:tbl>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F050B7" w:rsidRPr="00F050B7" w:rsidTr="00F050B7">
        <w:trPr>
          <w:tblCellSpacing w:w="15" w:type="dxa"/>
        </w:trPr>
        <w:tc>
          <w:tcPr>
            <w:tcW w:w="2250" w:type="dxa"/>
            <w:vAlign w:val="center"/>
            <w:hideMark/>
          </w:tcPr>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Start Date:</w:t>
            </w:r>
          </w:p>
        </w:tc>
        <w:tc>
          <w:tcPr>
            <w:tcW w:w="0" w:type="auto"/>
            <w:vAlign w:val="center"/>
            <w:hideMark/>
          </w:tcPr>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2019-02-11</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End Date:</w:t>
            </w:r>
          </w:p>
        </w:tc>
        <w:tc>
          <w:tcPr>
            <w:tcW w:w="0" w:type="auto"/>
            <w:vAlign w:val="center"/>
            <w:hideMark/>
          </w:tcPr>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2024-02-11</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Operation Type:</w:t>
            </w:r>
          </w:p>
        </w:tc>
        <w:tc>
          <w:tcPr>
            <w:tcW w:w="0" w:type="auto"/>
            <w:vAlign w:val="center"/>
            <w:hideMark/>
          </w:tcPr>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Annual</w:t>
            </w:r>
          </w:p>
        </w:tc>
      </w:tr>
    </w:tbl>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b/>
          <w:bCs/>
          <w:sz w:val="24"/>
          <w:szCs w:val="24"/>
          <w:lang w:eastAsia="en-CA"/>
        </w:rPr>
        <w:t>Project Description:</w:t>
      </w:r>
      <w:r w:rsidRPr="00F050B7">
        <w:rPr>
          <w:rFonts w:ascii="Times New Roman" w:eastAsia="Times New Roman" w:hAnsi="Times New Roman" w:cs="Times New Roman"/>
          <w:sz w:val="24"/>
          <w:szCs w:val="24"/>
          <w:lang w:eastAsia="en-CA"/>
        </w:rPr>
        <w:t xml:space="preserve"> </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Climate change has significantly increased glacial melt and runoff, and glacial fluxes are predicted to grow, as is the export of freshwater and glacially-derived, biogeochemically reactive species to downstream marine environments. The Canadian Arctic Archipelago (CAA) is a key hotspot for such changes: from 2004-2009, CAA glaciers were the third largest contributor of glacier meltwater to the global ocean (Gardner et al., 2011). When glacial runoff enters the marine environment, it may stimulate biological productivity by supplying carbon, iron, and other essential micro- and macro-nutrients (Bhatia et al., 2010, 2013). Since peak glacial meltwater inputs occur during summer when primary production is nutrient-limited (Tremblay et al., 2015) this stimulation may be particularly significant for the functioning of affected marine ecosystems. To date, no single study has characterized the chemical and biological nature of glacially-derived submarine discharge, the effectiveness of its transport within the marine environment, or its seasonal impact on downstream marine ecosystems. Here, we propose to characterize the biogeochemical impact of glacial runoff and meltwater plumes on a regionally productive marine ecosystem that is central to the health of indigenous communities. Our proposed field work program for 2019-2024 will be completed on the Sverdrup Glacier (Devon Island), Belcher Glacier (Devon Island), </w:t>
      </w:r>
      <w:proofErr w:type="spellStart"/>
      <w:r w:rsidRPr="00F050B7">
        <w:rPr>
          <w:rFonts w:ascii="Times New Roman" w:eastAsia="Times New Roman" w:hAnsi="Times New Roman" w:cs="Times New Roman"/>
          <w:sz w:val="24"/>
          <w:szCs w:val="24"/>
          <w:lang w:eastAsia="en-CA"/>
        </w:rPr>
        <w:t>Sydkcap</w:t>
      </w:r>
      <w:proofErr w:type="spellEnd"/>
      <w:r w:rsidRPr="00F050B7">
        <w:rPr>
          <w:rFonts w:ascii="Times New Roman" w:eastAsia="Times New Roman" w:hAnsi="Times New Roman" w:cs="Times New Roman"/>
          <w:sz w:val="24"/>
          <w:szCs w:val="24"/>
          <w:lang w:eastAsia="en-CA"/>
        </w:rPr>
        <w:t xml:space="preserve"> Glacier and </w:t>
      </w:r>
      <w:proofErr w:type="spellStart"/>
      <w:r w:rsidRPr="00F050B7">
        <w:rPr>
          <w:rFonts w:ascii="Times New Roman" w:eastAsia="Times New Roman" w:hAnsi="Times New Roman" w:cs="Times New Roman"/>
          <w:sz w:val="24"/>
          <w:szCs w:val="24"/>
          <w:lang w:eastAsia="en-CA"/>
        </w:rPr>
        <w:t>Jakeman</w:t>
      </w:r>
      <w:proofErr w:type="spellEnd"/>
      <w:r w:rsidRPr="00F050B7">
        <w:rPr>
          <w:rFonts w:ascii="Times New Roman" w:eastAsia="Times New Roman" w:hAnsi="Times New Roman" w:cs="Times New Roman"/>
          <w:sz w:val="24"/>
          <w:szCs w:val="24"/>
          <w:lang w:eastAsia="en-CA"/>
        </w:rPr>
        <w:t xml:space="preserve"> Glacier (S. Ellesmere Island) and their downstream marine environments (Jones Sound). This project is designed to thoroughly characterize and quantify the material exports from the glaciers, define their environmental controls, and assess their impacts in downstream marine environments. We have assembled a team of new and established Canadian researchers capable of characterizing the physical, biological and chemical properties of subglacial water, from its meltwater origin, through its transport along the glacier bed, and finally to its discharge into and dispersion within the ocean. Specifically, these collaborators combine expertise in glaciology (D. Burgess, Geologic Survey of Canada, M. Sharp, University of Alberta), glacier hydrology (G. Flowers, Simon Fraser University; Dr. Alex Gardner, NASA-JPL), glacier biogeochemistry (M. Bhatia, University of Alberta), as well as chemical (E. Bertrand, Dalhousie University) and physical oceanography (S. Waterman, University of British Columbia). The goals of the research project to monitor the glacier dynamics and hydrology of the Sverdrup, Belcher, </w:t>
      </w:r>
      <w:proofErr w:type="spellStart"/>
      <w:r w:rsidRPr="00F050B7">
        <w:rPr>
          <w:rFonts w:ascii="Times New Roman" w:eastAsia="Times New Roman" w:hAnsi="Times New Roman" w:cs="Times New Roman"/>
          <w:sz w:val="24"/>
          <w:szCs w:val="24"/>
          <w:lang w:eastAsia="en-CA"/>
        </w:rPr>
        <w:t>Sydkap</w:t>
      </w:r>
      <w:proofErr w:type="spellEnd"/>
      <w:r w:rsidRPr="00F050B7">
        <w:rPr>
          <w:rFonts w:ascii="Times New Roman" w:eastAsia="Times New Roman" w:hAnsi="Times New Roman" w:cs="Times New Roman"/>
          <w:sz w:val="24"/>
          <w:szCs w:val="24"/>
          <w:lang w:eastAsia="en-CA"/>
        </w:rPr>
        <w:t xml:space="preserve"> and </w:t>
      </w:r>
      <w:proofErr w:type="spellStart"/>
      <w:r w:rsidRPr="00F050B7">
        <w:rPr>
          <w:rFonts w:ascii="Times New Roman" w:eastAsia="Times New Roman" w:hAnsi="Times New Roman" w:cs="Times New Roman"/>
          <w:sz w:val="24"/>
          <w:szCs w:val="24"/>
          <w:lang w:eastAsia="en-CA"/>
        </w:rPr>
        <w:t>Jakeman</w:t>
      </w:r>
      <w:proofErr w:type="spellEnd"/>
      <w:r w:rsidRPr="00F050B7">
        <w:rPr>
          <w:rFonts w:ascii="Times New Roman" w:eastAsia="Times New Roman" w:hAnsi="Times New Roman" w:cs="Times New Roman"/>
          <w:sz w:val="24"/>
          <w:szCs w:val="24"/>
          <w:lang w:eastAsia="en-CA"/>
        </w:rPr>
        <w:t xml:space="preserve"> Glaciers over the course of the multi-year study to determine the quantity, timing and routing of meltwater delivery to the ocean, characterize the chemistry and microbiology of these meltwaters, and evaluate their impact on the downstream marine environment. In doing so, we'll </w:t>
      </w:r>
      <w:r w:rsidRPr="00F050B7">
        <w:rPr>
          <w:rFonts w:ascii="Times New Roman" w:eastAsia="Times New Roman" w:hAnsi="Times New Roman" w:cs="Times New Roman"/>
          <w:sz w:val="24"/>
          <w:szCs w:val="24"/>
          <w:lang w:eastAsia="en-CA"/>
        </w:rPr>
        <w:lastRenderedPageBreak/>
        <w:t xml:space="preserve">also gain broader understanding of ice cap and tidewater glacier hydrological connections. To accomplish these goals, we plan to 1) install GPS stations on the glacier surface and install water level sensors in meltwater streams of the Sverdrup Glacier that will record measurements throughout the project, 2) install time-lapse cameras (&gt;10) along the margins of Sverdrup, Belcher, </w:t>
      </w:r>
      <w:proofErr w:type="spellStart"/>
      <w:r w:rsidRPr="00F050B7">
        <w:rPr>
          <w:rFonts w:ascii="Times New Roman" w:eastAsia="Times New Roman" w:hAnsi="Times New Roman" w:cs="Times New Roman"/>
          <w:sz w:val="24"/>
          <w:szCs w:val="24"/>
          <w:lang w:eastAsia="en-CA"/>
        </w:rPr>
        <w:t>Sydkap</w:t>
      </w:r>
      <w:proofErr w:type="spellEnd"/>
      <w:r w:rsidRPr="00F050B7">
        <w:rPr>
          <w:rFonts w:ascii="Times New Roman" w:eastAsia="Times New Roman" w:hAnsi="Times New Roman" w:cs="Times New Roman"/>
          <w:sz w:val="24"/>
          <w:szCs w:val="24"/>
          <w:lang w:eastAsia="en-CA"/>
        </w:rPr>
        <w:t xml:space="preserve"> and </w:t>
      </w:r>
      <w:proofErr w:type="spellStart"/>
      <w:r w:rsidRPr="00F050B7">
        <w:rPr>
          <w:rFonts w:ascii="Times New Roman" w:eastAsia="Times New Roman" w:hAnsi="Times New Roman" w:cs="Times New Roman"/>
          <w:sz w:val="24"/>
          <w:szCs w:val="24"/>
          <w:lang w:eastAsia="en-CA"/>
        </w:rPr>
        <w:t>Jakeman</w:t>
      </w:r>
      <w:proofErr w:type="spellEnd"/>
      <w:r w:rsidRPr="00F050B7">
        <w:rPr>
          <w:rFonts w:ascii="Times New Roman" w:eastAsia="Times New Roman" w:hAnsi="Times New Roman" w:cs="Times New Roman"/>
          <w:sz w:val="24"/>
          <w:szCs w:val="24"/>
          <w:lang w:eastAsia="en-CA"/>
        </w:rPr>
        <w:t xml:space="preserve"> Glaciers, that will photograph the glaciers/their meltwater throughout the project, 3) collect ice/meltwater samples from the Sverdrup Glacier, 4) conduct marine transects from the termini of Sverdrup, Belcher, </w:t>
      </w:r>
      <w:proofErr w:type="spellStart"/>
      <w:r w:rsidRPr="00F050B7">
        <w:rPr>
          <w:rFonts w:ascii="Times New Roman" w:eastAsia="Times New Roman" w:hAnsi="Times New Roman" w:cs="Times New Roman"/>
          <w:sz w:val="24"/>
          <w:szCs w:val="24"/>
          <w:lang w:eastAsia="en-CA"/>
        </w:rPr>
        <w:t>Sydkap</w:t>
      </w:r>
      <w:proofErr w:type="spellEnd"/>
      <w:r w:rsidRPr="00F050B7">
        <w:rPr>
          <w:rFonts w:ascii="Times New Roman" w:eastAsia="Times New Roman" w:hAnsi="Times New Roman" w:cs="Times New Roman"/>
          <w:sz w:val="24"/>
          <w:szCs w:val="24"/>
          <w:lang w:eastAsia="en-CA"/>
        </w:rPr>
        <w:t xml:space="preserve">, and </w:t>
      </w:r>
      <w:proofErr w:type="spellStart"/>
      <w:r w:rsidRPr="00F050B7">
        <w:rPr>
          <w:rFonts w:ascii="Times New Roman" w:eastAsia="Times New Roman" w:hAnsi="Times New Roman" w:cs="Times New Roman"/>
          <w:sz w:val="24"/>
          <w:szCs w:val="24"/>
          <w:lang w:eastAsia="en-CA"/>
        </w:rPr>
        <w:t>Jakeman</w:t>
      </w:r>
      <w:proofErr w:type="spellEnd"/>
      <w:r w:rsidRPr="00F050B7">
        <w:rPr>
          <w:rFonts w:ascii="Times New Roman" w:eastAsia="Times New Roman" w:hAnsi="Times New Roman" w:cs="Times New Roman"/>
          <w:sz w:val="24"/>
          <w:szCs w:val="24"/>
          <w:lang w:eastAsia="en-CA"/>
        </w:rPr>
        <w:t xml:space="preserve"> Glaciers out into Jones Sound, across Jones Sound between Devon Island and Ellesmere Island, and from Devon Island Ice Cap into Baffin Bay and 5) engage the community of Grise Fiord to gather traditional knowledge from the community on the specific marine ecosystems that will be explored in this study. </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F050B7" w:rsidRPr="00F050B7" w:rsidTr="00F050B7">
        <w:trPr>
          <w:tblCellSpacing w:w="15" w:type="dxa"/>
        </w:trPr>
        <w:tc>
          <w:tcPr>
            <w:tcW w:w="2250" w:type="dxa"/>
            <w:vAlign w:val="center"/>
            <w:hideMark/>
          </w:tcPr>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Persons:</w:t>
            </w:r>
          </w:p>
        </w:tc>
        <w:tc>
          <w:tcPr>
            <w:tcW w:w="0" w:type="auto"/>
            <w:vAlign w:val="center"/>
            <w:hideMark/>
          </w:tcPr>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6</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Days:</w:t>
            </w:r>
          </w:p>
        </w:tc>
        <w:tc>
          <w:tcPr>
            <w:tcW w:w="0" w:type="auto"/>
            <w:vAlign w:val="center"/>
            <w:hideMark/>
          </w:tcPr>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14</w:t>
            </w:r>
          </w:p>
        </w:tc>
      </w:tr>
    </w:tbl>
    <w:p w:rsidR="00F050B7" w:rsidRPr="00F050B7" w:rsidRDefault="00F050B7" w:rsidP="00F050B7">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050B7">
        <w:rPr>
          <w:rFonts w:ascii="Times New Roman" w:eastAsia="Times New Roman" w:hAnsi="Times New Roman" w:cs="Times New Roman"/>
          <w:b/>
          <w:bCs/>
          <w:sz w:val="20"/>
          <w:szCs w:val="20"/>
          <w:lang w:eastAsia="en-CA"/>
        </w:rPr>
        <w:t>Project Map</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b/>
          <w:bCs/>
          <w:sz w:val="24"/>
          <w:szCs w:val="24"/>
          <w:lang w:eastAsia="en-CA"/>
        </w:rPr>
        <w:t>List of all project geometries:</w:t>
      </w:r>
      <w:r w:rsidRPr="00F050B7">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39"/>
        <w:gridCol w:w="1469"/>
        <w:gridCol w:w="7242"/>
      </w:tblGrid>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ID</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Geometry</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Location Name</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4928</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polygon</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Ice-free regions of Devon Island </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4932</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polygon</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proofErr w:type="spellStart"/>
            <w:r w:rsidRPr="00F050B7">
              <w:rPr>
                <w:rFonts w:ascii="Times New Roman" w:eastAsia="Times New Roman" w:hAnsi="Times New Roman" w:cs="Times New Roman"/>
                <w:sz w:val="24"/>
                <w:szCs w:val="24"/>
                <w:lang w:eastAsia="en-CA"/>
              </w:rPr>
              <w:t>Sydkap</w:t>
            </w:r>
            <w:proofErr w:type="spellEnd"/>
            <w:r w:rsidRPr="00F050B7">
              <w:rPr>
                <w:rFonts w:ascii="Times New Roman" w:eastAsia="Times New Roman" w:hAnsi="Times New Roman" w:cs="Times New Roman"/>
                <w:sz w:val="24"/>
                <w:szCs w:val="24"/>
                <w:lang w:eastAsia="en-CA"/>
              </w:rPr>
              <w:t xml:space="preserve"> glacier and terminus area </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4933</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polygon</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proofErr w:type="spellStart"/>
            <w:r w:rsidRPr="00F050B7">
              <w:rPr>
                <w:rFonts w:ascii="Times New Roman" w:eastAsia="Times New Roman" w:hAnsi="Times New Roman" w:cs="Times New Roman"/>
                <w:sz w:val="24"/>
                <w:szCs w:val="24"/>
                <w:lang w:eastAsia="en-CA"/>
              </w:rPr>
              <w:t>Jakeman</w:t>
            </w:r>
            <w:proofErr w:type="spellEnd"/>
            <w:r w:rsidRPr="00F050B7">
              <w:rPr>
                <w:rFonts w:ascii="Times New Roman" w:eastAsia="Times New Roman" w:hAnsi="Times New Roman" w:cs="Times New Roman"/>
                <w:sz w:val="24"/>
                <w:szCs w:val="24"/>
                <w:lang w:eastAsia="en-CA"/>
              </w:rPr>
              <w:t xml:space="preserve"> glacier and terminus area </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4935</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polygon</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Devon Ice Cap between Sverdrup and Belcher glaciers </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4937</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polygon</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Belcher glacier and terminus and surrounding area</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4938</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polygon</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Sverdrup glacier and terminus and surrounding area</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5001</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polygon</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Western Devon Island Ice Cap </w:t>
            </w:r>
          </w:p>
        </w:tc>
      </w:tr>
    </w:tbl>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b/>
          <w:bCs/>
          <w:sz w:val="24"/>
          <w:szCs w:val="24"/>
          <w:lang w:eastAsia="en-CA"/>
        </w:rPr>
        <w:t>Planning Regions:</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Kivalliq</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b/>
          <w:bCs/>
          <w:sz w:val="24"/>
          <w:szCs w:val="24"/>
          <w:lang w:eastAsia="en-CA"/>
        </w:rPr>
        <w:t>Affected Areas and Land Types</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Inuit Owned Surface Lands</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Settlement Area</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North Baffin Planning Region</w:t>
      </w:r>
    </w:p>
    <w:p w:rsidR="00F050B7" w:rsidRPr="00F050B7" w:rsidRDefault="00F050B7" w:rsidP="00F050B7">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050B7">
        <w:rPr>
          <w:rFonts w:ascii="Times New Roman" w:eastAsia="Times New Roman" w:hAnsi="Times New Roman" w:cs="Times New Roman"/>
          <w:b/>
          <w:bCs/>
          <w:sz w:val="20"/>
          <w:szCs w:val="20"/>
          <w:lang w:eastAsia="en-CA"/>
        </w:rPr>
        <w:t>Project Land Use and Authorizations</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b/>
          <w:bCs/>
          <w:sz w:val="24"/>
          <w:szCs w:val="24"/>
          <w:lang w:eastAsia="en-CA"/>
        </w:rPr>
        <w:t>Project Land Use</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Scientific Research</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Marine-Based Activities</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Scientific Research</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b/>
          <w:bCs/>
          <w:sz w:val="24"/>
          <w:szCs w:val="24"/>
          <w:lang w:eastAsia="en-CA"/>
        </w:rPr>
        <w:t>Licensing Agencies</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NRI</w:t>
      </w:r>
      <w:r w:rsidRPr="00F050B7">
        <w:rPr>
          <w:rFonts w:ascii="Times New Roman" w:eastAsia="Times New Roman" w:hAnsi="Times New Roman" w:cs="Times New Roman"/>
          <w:color w:val="005252"/>
          <w:sz w:val="24"/>
          <w:szCs w:val="24"/>
          <w:lang w:eastAsia="en-CA"/>
        </w:rPr>
        <w:t xml:space="preserve">: Scientific Research Licence </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NWB</w:t>
      </w:r>
      <w:r w:rsidRPr="00F050B7">
        <w:rPr>
          <w:rFonts w:ascii="Times New Roman" w:eastAsia="Times New Roman" w:hAnsi="Times New Roman" w:cs="Times New Roman"/>
          <w:color w:val="005252"/>
          <w:sz w:val="24"/>
          <w:szCs w:val="24"/>
          <w:lang w:eastAsia="en-CA"/>
        </w:rPr>
        <w:t>: Approval to Use Water/Deposit Water Without a Licence</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b/>
          <w:bCs/>
          <w:sz w:val="24"/>
          <w:szCs w:val="24"/>
          <w:lang w:eastAsia="en-CA"/>
        </w:rPr>
        <w:t>Other Licensing Requirements</w:t>
      </w:r>
      <w:r w:rsidRPr="00F050B7">
        <w:rPr>
          <w:rFonts w:ascii="Times New Roman" w:eastAsia="Times New Roman" w:hAnsi="Times New Roman" w:cs="Times New Roman"/>
          <w:sz w:val="24"/>
          <w:szCs w:val="24"/>
          <w:lang w:eastAsia="en-CA"/>
        </w:rPr>
        <w:br/>
        <w:t xml:space="preserve">No data found. </w:t>
      </w:r>
    </w:p>
    <w:p w:rsidR="00F050B7" w:rsidRPr="00F050B7" w:rsidRDefault="00F050B7" w:rsidP="00F050B7">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050B7">
        <w:rPr>
          <w:rFonts w:ascii="Times New Roman" w:eastAsia="Times New Roman" w:hAnsi="Times New Roman" w:cs="Times New Roman"/>
          <w:b/>
          <w:bCs/>
          <w:sz w:val="20"/>
          <w:szCs w:val="20"/>
          <w:lang w:eastAsia="en-CA"/>
        </w:rPr>
        <w:lastRenderedPageBreak/>
        <w:t>Material Use</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14"/>
        <w:gridCol w:w="981"/>
        <w:gridCol w:w="1164"/>
        <w:gridCol w:w="6191"/>
      </w:tblGrid>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Type</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Quantity</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Size</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Use</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Sailboat </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1</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15.3 m x 4.20 m </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Travel within Jones Sound and marine-based scientific activities</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Twin Otter</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1</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15.77 m x 2.0 m </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Travel to and from field site. Provided by the Polar Continental Shelf Project. </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Helicopter </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1</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12.9 m x 3.14 m </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Travel to and from field sites, and air surveys of field site. Provided by the Polar Continental Shelf Project. </w:t>
            </w:r>
          </w:p>
        </w:tc>
      </w:tr>
    </w:tbl>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01"/>
        <w:gridCol w:w="1354"/>
        <w:gridCol w:w="980"/>
        <w:gridCol w:w="807"/>
        <w:gridCol w:w="5308"/>
      </w:tblGrid>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Type</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Container(s)</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Capacity</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UOM</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Use</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Aviation fuel</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5</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55</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Gallons</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Fuel for twin plane and helicopter. The polar continental shelf project will determine each year the amount of fuel required for transport to the field </w:t>
            </w:r>
            <w:proofErr w:type="gramStart"/>
            <w:r w:rsidRPr="00F050B7">
              <w:rPr>
                <w:rFonts w:ascii="Times New Roman" w:eastAsia="Times New Roman" w:hAnsi="Times New Roman" w:cs="Times New Roman"/>
                <w:sz w:val="24"/>
                <w:szCs w:val="24"/>
                <w:lang w:eastAsia="en-CA"/>
              </w:rPr>
              <w:t>site, and</w:t>
            </w:r>
            <w:proofErr w:type="gramEnd"/>
            <w:r w:rsidRPr="00F050B7">
              <w:rPr>
                <w:rFonts w:ascii="Times New Roman" w:eastAsia="Times New Roman" w:hAnsi="Times New Roman" w:cs="Times New Roman"/>
                <w:sz w:val="24"/>
                <w:szCs w:val="24"/>
                <w:lang w:eastAsia="en-CA"/>
              </w:rPr>
              <w:t xml:space="preserve"> will coordinate fuel storage and drum (container) clean up upon completion of the field season. </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Gasoline</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4</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10</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Liters</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Held on-board sailboat; fuel for outboard motors and generators </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Diesel</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4</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1125</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Liters</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Held on-board sailboat in 250, 1450, 1450, and 1350 L tanks. Max fuel consumption is 160 L max per day. Fuel safety protocol and spill equipment on-board: valves to isolate a leak, anti-dispersive product, fire extinguishers </w:t>
            </w:r>
          </w:p>
        </w:tc>
      </w:tr>
    </w:tbl>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73"/>
        <w:gridCol w:w="1354"/>
        <w:gridCol w:w="980"/>
        <w:gridCol w:w="647"/>
        <w:gridCol w:w="4796"/>
      </w:tblGrid>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Type</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Container(s)</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Capacity</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UOM</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Use</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Hydrochloric Acid (UN 1789)</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1</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1</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Liters</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Used to preserve water samples and clean tubing. All quantities will be shipped up and returned according to hazardous material regulations. No chemicals will be left or disposed of on-site or in Nunavut. </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Methanol (UN 1230)</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1</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1</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Liters</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Used to preserve water samples. All quantities will be shipped up and returned according to hazardous material regulations. No chemicals will be left or disposed of on-site or in Nunavut. </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70% Ethanol (UN 1170) </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1</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1</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Liters</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Used to clean (</w:t>
            </w:r>
            <w:proofErr w:type="spellStart"/>
            <w:r w:rsidRPr="00F050B7">
              <w:rPr>
                <w:rFonts w:ascii="Times New Roman" w:eastAsia="Times New Roman" w:hAnsi="Times New Roman" w:cs="Times New Roman"/>
                <w:sz w:val="24"/>
                <w:szCs w:val="24"/>
                <w:lang w:eastAsia="en-CA"/>
              </w:rPr>
              <w:t>steralize</w:t>
            </w:r>
            <w:proofErr w:type="spellEnd"/>
            <w:r w:rsidRPr="00F050B7">
              <w:rPr>
                <w:rFonts w:ascii="Times New Roman" w:eastAsia="Times New Roman" w:hAnsi="Times New Roman" w:cs="Times New Roman"/>
                <w:sz w:val="24"/>
                <w:szCs w:val="24"/>
                <w:lang w:eastAsia="en-CA"/>
              </w:rPr>
              <w:t xml:space="preserve">) equipment. All quantities will be shipped up and returned to according to hazardous material regulations. No chemicals will be left or disposed of on-site or in Nunavut. </w:t>
            </w:r>
          </w:p>
        </w:tc>
      </w:tr>
    </w:tbl>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Daily Amount (m</w:t>
            </w:r>
            <w:r w:rsidRPr="00F050B7">
              <w:rPr>
                <w:rFonts w:ascii="Times New Roman" w:eastAsia="Times New Roman" w:hAnsi="Times New Roman" w:cs="Times New Roman"/>
                <w:b/>
                <w:bCs/>
                <w:sz w:val="24"/>
                <w:szCs w:val="24"/>
                <w:vertAlign w:val="superscript"/>
                <w:lang w:eastAsia="en-CA"/>
              </w:rPr>
              <w:t>3</w:t>
            </w:r>
            <w:r w:rsidRPr="00F050B7">
              <w:rPr>
                <w:rFonts w:ascii="Times New Roman" w:eastAsia="Times New Roman" w:hAnsi="Times New Roman" w:cs="Times New Roman"/>
                <w:b/>
                <w:bCs/>
                <w:sz w:val="24"/>
                <w:szCs w:val="24"/>
                <w:lang w:eastAsia="en-CA"/>
              </w:rPr>
              <w:t>)</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Retrieval Method</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Retrieval Location</w:t>
            </w:r>
          </w:p>
        </w:tc>
      </w:tr>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0.05</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bucket</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Glacier surface</w:t>
            </w:r>
          </w:p>
        </w:tc>
      </w:tr>
    </w:tbl>
    <w:p w:rsidR="00F050B7" w:rsidRPr="00F050B7" w:rsidRDefault="00F050B7" w:rsidP="00F050B7">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050B7">
        <w:rPr>
          <w:rFonts w:ascii="Times New Roman" w:eastAsia="Times New Roman" w:hAnsi="Times New Roman" w:cs="Times New Roman"/>
          <w:b/>
          <w:bCs/>
          <w:sz w:val="20"/>
          <w:szCs w:val="20"/>
          <w:lang w:eastAsia="en-CA"/>
        </w:rPr>
        <w:lastRenderedPageBreak/>
        <w:t>Waste and Impacts</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b/>
          <w:bCs/>
          <w:sz w:val="24"/>
          <w:szCs w:val="24"/>
          <w:lang w:eastAsia="en-CA"/>
        </w:rPr>
        <w:t>Environmental Impacts</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 xml:space="preserve">We will maintain a simple, temporary camp on the Sverdrup glacier (&lt;10 tents) that will be removed at the end of each field campaign. To minimize the impacts of our research activities every effort is made to keep the camp clean, solid waste is backhauled to Resolute Bay, and water consumption is minimized. All scientific equipment will be removed at the end of the project, and all fuel drums will be removed. For marine-based work done from the sailboat all grey and black waste water will be stored in holding tanks on-board and then discharged offshore as per international norms (approximate total litres of discharge </w:t>
      </w:r>
      <w:proofErr w:type="gramStart"/>
      <w:r w:rsidRPr="00F050B7">
        <w:rPr>
          <w:rFonts w:ascii="Times New Roman" w:eastAsia="Times New Roman" w:hAnsi="Times New Roman" w:cs="Times New Roman"/>
          <w:sz w:val="24"/>
          <w:szCs w:val="24"/>
          <w:lang w:eastAsia="en-CA"/>
        </w:rPr>
        <w:t>is</w:t>
      </w:r>
      <w:proofErr w:type="gramEnd"/>
      <w:r w:rsidRPr="00F050B7">
        <w:rPr>
          <w:rFonts w:ascii="Times New Roman" w:eastAsia="Times New Roman" w:hAnsi="Times New Roman" w:cs="Times New Roman"/>
          <w:sz w:val="24"/>
          <w:szCs w:val="24"/>
          <w:lang w:eastAsia="en-CA"/>
        </w:rPr>
        <w:t xml:space="preserve"> 100 L max). There will be no excess fuel disposal. The sailboat has </w:t>
      </w:r>
      <w:proofErr w:type="gramStart"/>
      <w:r w:rsidRPr="00F050B7">
        <w:rPr>
          <w:rFonts w:ascii="Times New Roman" w:eastAsia="Times New Roman" w:hAnsi="Times New Roman" w:cs="Times New Roman"/>
          <w:sz w:val="24"/>
          <w:szCs w:val="24"/>
          <w:lang w:eastAsia="en-CA"/>
        </w:rPr>
        <w:t>a</w:t>
      </w:r>
      <w:proofErr w:type="gramEnd"/>
      <w:r w:rsidRPr="00F050B7">
        <w:rPr>
          <w:rFonts w:ascii="Times New Roman" w:eastAsia="Times New Roman" w:hAnsi="Times New Roman" w:cs="Times New Roman"/>
          <w:sz w:val="24"/>
          <w:szCs w:val="24"/>
          <w:lang w:eastAsia="en-CA"/>
        </w:rPr>
        <w:t xml:space="preserve"> 800 L freshwater tank onboard that will be used for drinking water; this will be filled prior to entering Nunavut. All scientific equipment and solid waste will be backhauled to Resolute Bay. All hazardous chemicals will be shipped to and from Resolute Bay and our field sites with the appropriate Dangerous Goods paperwork. Efforts are made to ship the absolute minimum concentrations of chemicals required for the scientific research. No hazardous chemicals will be disposed of or left at the field sites or in Nunavut. All chemicals will be shipped back to Alberta with appropriate Dangerous Goods paperwork. </w:t>
      </w:r>
    </w:p>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F050B7" w:rsidRPr="00F050B7" w:rsidTr="00F050B7">
        <w:trPr>
          <w:tblCellSpacing w:w="15" w:type="dxa"/>
        </w:trPr>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Waste Type</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Quantity Generated</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proofErr w:type="spellStart"/>
            <w:r w:rsidRPr="00F050B7">
              <w:rPr>
                <w:rFonts w:ascii="Times New Roman" w:eastAsia="Times New Roman" w:hAnsi="Times New Roman" w:cs="Times New Roman"/>
                <w:b/>
                <w:bCs/>
                <w:sz w:val="24"/>
                <w:szCs w:val="24"/>
                <w:lang w:eastAsia="en-CA"/>
              </w:rPr>
              <w:t>Treatement</w:t>
            </w:r>
            <w:proofErr w:type="spellEnd"/>
            <w:r w:rsidRPr="00F050B7">
              <w:rPr>
                <w:rFonts w:ascii="Times New Roman" w:eastAsia="Times New Roman" w:hAnsi="Times New Roman" w:cs="Times New Roman"/>
                <w:b/>
                <w:bCs/>
                <w:sz w:val="24"/>
                <w:szCs w:val="24"/>
                <w:lang w:eastAsia="en-CA"/>
              </w:rPr>
              <w:t xml:space="preserve"> Method</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b/>
                <w:bCs/>
                <w:sz w:val="24"/>
                <w:szCs w:val="24"/>
                <w:lang w:eastAsia="en-CA"/>
              </w:rPr>
            </w:pPr>
            <w:r w:rsidRPr="00F050B7">
              <w:rPr>
                <w:rFonts w:ascii="Times New Roman" w:eastAsia="Times New Roman" w:hAnsi="Times New Roman" w:cs="Times New Roman"/>
                <w:b/>
                <w:bCs/>
                <w:sz w:val="24"/>
                <w:szCs w:val="24"/>
                <w:lang w:eastAsia="en-CA"/>
              </w:rPr>
              <w:t>Disposal Method</w:t>
            </w:r>
          </w:p>
        </w:tc>
      </w:tr>
      <w:tr w:rsidR="00F050B7" w:rsidRPr="00F050B7" w:rsidTr="00F050B7">
        <w:trPr>
          <w:tblCellSpacing w:w="15" w:type="dxa"/>
        </w:trPr>
        <w:tc>
          <w:tcPr>
            <w:tcW w:w="0" w:type="auto"/>
            <w:gridSpan w:val="3"/>
            <w:vAlign w:val="center"/>
            <w:hideMark/>
          </w:tcPr>
          <w:p w:rsidR="00F050B7" w:rsidRPr="00F050B7" w:rsidRDefault="00F050B7" w:rsidP="00F050B7">
            <w:pPr>
              <w:spacing w:after="0" w:line="240" w:lineRule="auto"/>
              <w:rPr>
                <w:rFonts w:ascii="Times New Roman" w:eastAsia="Times New Roman" w:hAnsi="Times New Roman" w:cs="Times New Roman"/>
                <w:sz w:val="24"/>
                <w:szCs w:val="24"/>
                <w:lang w:eastAsia="en-CA"/>
              </w:rPr>
            </w:pPr>
            <w:r w:rsidRPr="00F050B7">
              <w:rPr>
                <w:rFonts w:ascii="Times New Roman" w:eastAsia="Times New Roman" w:hAnsi="Times New Roman" w:cs="Times New Roman"/>
                <w:sz w:val="24"/>
                <w:szCs w:val="24"/>
                <w:lang w:eastAsia="en-CA"/>
              </w:rPr>
              <w:t>No data found.</w:t>
            </w:r>
          </w:p>
        </w:tc>
        <w:tc>
          <w:tcPr>
            <w:tcW w:w="0" w:type="auto"/>
            <w:vAlign w:val="center"/>
            <w:hideMark/>
          </w:tcPr>
          <w:p w:rsidR="00F050B7" w:rsidRPr="00F050B7" w:rsidRDefault="00F050B7" w:rsidP="00F050B7">
            <w:pPr>
              <w:spacing w:after="0" w:line="240" w:lineRule="auto"/>
              <w:jc w:val="center"/>
              <w:rPr>
                <w:rFonts w:ascii="Times New Roman" w:eastAsia="Times New Roman" w:hAnsi="Times New Roman" w:cs="Times New Roman"/>
                <w:sz w:val="20"/>
                <w:szCs w:val="20"/>
                <w:lang w:eastAsia="en-CA"/>
              </w:rPr>
            </w:pPr>
          </w:p>
        </w:tc>
      </w:tr>
    </w:tbl>
    <w:p w:rsidR="002F0F20" w:rsidRDefault="002F0F20"/>
    <w:sectPr w:rsidR="002F0F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531A5F"/>
    <w:multiLevelType w:val="multilevel"/>
    <w:tmpl w:val="AF283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0B7"/>
    <w:rsid w:val="002F0F20"/>
    <w:rsid w:val="00903CBD"/>
    <w:rsid w:val="00F050B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790B9"/>
  <w15:chartTrackingRefBased/>
  <w15:docId w15:val="{582D4F4F-0ECE-4473-B0F0-C0520845D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F050B7"/>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F050B7"/>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050B7"/>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F050B7"/>
    <w:rPr>
      <w:rFonts w:ascii="Times New Roman" w:eastAsia="Times New Roman" w:hAnsi="Times New Roman" w:cs="Times New Roman"/>
      <w:b/>
      <w:bCs/>
      <w:sz w:val="20"/>
      <w:szCs w:val="20"/>
      <w:lang w:eastAsia="en-CA"/>
    </w:rPr>
  </w:style>
  <w:style w:type="paragraph" w:customStyle="1" w:styleId="active">
    <w:name w:val="active"/>
    <w:basedOn w:val="Normal"/>
    <w:rsid w:val="00F050B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F050B7"/>
    <w:rPr>
      <w:color w:val="0000FF"/>
      <w:u w:val="single"/>
    </w:rPr>
  </w:style>
  <w:style w:type="character" w:styleId="Strong">
    <w:name w:val="Strong"/>
    <w:basedOn w:val="DefaultParagraphFont"/>
    <w:uiPriority w:val="22"/>
    <w:qFormat/>
    <w:rsid w:val="00F050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818542">
      <w:bodyDiv w:val="1"/>
      <w:marLeft w:val="0"/>
      <w:marRight w:val="0"/>
      <w:marTop w:val="0"/>
      <w:marBottom w:val="0"/>
      <w:divBdr>
        <w:top w:val="none" w:sz="0" w:space="0" w:color="auto"/>
        <w:left w:val="none" w:sz="0" w:space="0" w:color="auto"/>
        <w:bottom w:val="none" w:sz="0" w:space="0" w:color="auto"/>
        <w:right w:val="none" w:sz="0" w:space="0" w:color="auto"/>
      </w:divBdr>
      <w:divsChild>
        <w:div w:id="767115637">
          <w:marLeft w:val="0"/>
          <w:marRight w:val="0"/>
          <w:marTop w:val="0"/>
          <w:marBottom w:val="0"/>
          <w:divBdr>
            <w:top w:val="none" w:sz="0" w:space="0" w:color="auto"/>
            <w:left w:val="none" w:sz="0" w:space="0" w:color="auto"/>
            <w:bottom w:val="none" w:sz="0" w:space="0" w:color="auto"/>
            <w:right w:val="none" w:sz="0" w:space="0" w:color="auto"/>
          </w:divBdr>
          <w:divsChild>
            <w:div w:id="1553612665">
              <w:marLeft w:val="0"/>
              <w:marRight w:val="0"/>
              <w:marTop w:val="0"/>
              <w:marBottom w:val="0"/>
              <w:divBdr>
                <w:top w:val="none" w:sz="0" w:space="0" w:color="auto"/>
                <w:left w:val="none" w:sz="0" w:space="0" w:color="auto"/>
                <w:bottom w:val="none" w:sz="0" w:space="0" w:color="auto"/>
                <w:right w:val="none" w:sz="0" w:space="0" w:color="auto"/>
              </w:divBdr>
            </w:div>
          </w:divsChild>
        </w:div>
        <w:div w:id="1015037185">
          <w:marLeft w:val="0"/>
          <w:marRight w:val="0"/>
          <w:marTop w:val="0"/>
          <w:marBottom w:val="0"/>
          <w:divBdr>
            <w:top w:val="none" w:sz="0" w:space="0" w:color="auto"/>
            <w:left w:val="none" w:sz="0" w:space="0" w:color="auto"/>
            <w:bottom w:val="none" w:sz="0" w:space="0" w:color="auto"/>
            <w:right w:val="none" w:sz="0" w:space="0" w:color="auto"/>
          </w:divBdr>
          <w:divsChild>
            <w:div w:id="912198551">
              <w:marLeft w:val="0"/>
              <w:marRight w:val="0"/>
              <w:marTop w:val="0"/>
              <w:marBottom w:val="0"/>
              <w:divBdr>
                <w:top w:val="none" w:sz="0" w:space="0" w:color="auto"/>
                <w:left w:val="none" w:sz="0" w:space="0" w:color="auto"/>
                <w:bottom w:val="none" w:sz="0" w:space="0" w:color="auto"/>
                <w:right w:val="none" w:sz="0" w:space="0" w:color="auto"/>
              </w:divBdr>
            </w:div>
          </w:divsChild>
        </w:div>
        <w:div w:id="1870096390">
          <w:marLeft w:val="0"/>
          <w:marRight w:val="0"/>
          <w:marTop w:val="0"/>
          <w:marBottom w:val="0"/>
          <w:divBdr>
            <w:top w:val="none" w:sz="0" w:space="0" w:color="auto"/>
            <w:left w:val="none" w:sz="0" w:space="0" w:color="auto"/>
            <w:bottom w:val="none" w:sz="0" w:space="0" w:color="auto"/>
            <w:right w:val="none" w:sz="0" w:space="0" w:color="auto"/>
          </w:divBdr>
        </w:div>
        <w:div w:id="122618054">
          <w:marLeft w:val="0"/>
          <w:marRight w:val="0"/>
          <w:marTop w:val="0"/>
          <w:marBottom w:val="0"/>
          <w:divBdr>
            <w:top w:val="none" w:sz="0" w:space="0" w:color="auto"/>
            <w:left w:val="none" w:sz="0" w:space="0" w:color="auto"/>
            <w:bottom w:val="none" w:sz="0" w:space="0" w:color="auto"/>
            <w:right w:val="none" w:sz="0" w:space="0" w:color="auto"/>
          </w:divBdr>
          <w:divsChild>
            <w:div w:id="1644196759">
              <w:marLeft w:val="0"/>
              <w:marRight w:val="0"/>
              <w:marTop w:val="0"/>
              <w:marBottom w:val="0"/>
              <w:divBdr>
                <w:top w:val="none" w:sz="0" w:space="0" w:color="auto"/>
                <w:left w:val="none" w:sz="0" w:space="0" w:color="auto"/>
                <w:bottom w:val="none" w:sz="0" w:space="0" w:color="auto"/>
                <w:right w:val="none" w:sz="0" w:space="0" w:color="auto"/>
              </w:divBdr>
              <w:divsChild>
                <w:div w:id="1702631735">
                  <w:marLeft w:val="0"/>
                  <w:marRight w:val="0"/>
                  <w:marTop w:val="0"/>
                  <w:marBottom w:val="0"/>
                  <w:divBdr>
                    <w:top w:val="single" w:sz="2" w:space="0" w:color="DDDDDD"/>
                    <w:left w:val="single" w:sz="6" w:space="0" w:color="DDDDDD"/>
                    <w:bottom w:val="single" w:sz="6" w:space="0" w:color="DDDDDD"/>
                    <w:right w:val="single" w:sz="6" w:space="0" w:color="DDDDDD"/>
                  </w:divBdr>
                  <w:divsChild>
                    <w:div w:id="416681811">
                      <w:marLeft w:val="0"/>
                      <w:marRight w:val="0"/>
                      <w:marTop w:val="0"/>
                      <w:marBottom w:val="0"/>
                      <w:divBdr>
                        <w:top w:val="none" w:sz="0" w:space="0" w:color="auto"/>
                        <w:left w:val="none" w:sz="0" w:space="0" w:color="auto"/>
                        <w:bottom w:val="none" w:sz="0" w:space="0" w:color="auto"/>
                        <w:right w:val="none" w:sz="0" w:space="0" w:color="auto"/>
                      </w:divBdr>
                      <w:divsChild>
                        <w:div w:id="2145274619">
                          <w:marLeft w:val="0"/>
                          <w:marRight w:val="0"/>
                          <w:marTop w:val="0"/>
                          <w:marBottom w:val="0"/>
                          <w:divBdr>
                            <w:top w:val="none" w:sz="0" w:space="0" w:color="auto"/>
                            <w:left w:val="none" w:sz="0" w:space="0" w:color="auto"/>
                            <w:bottom w:val="none" w:sz="0" w:space="0" w:color="auto"/>
                            <w:right w:val="none" w:sz="0" w:space="0" w:color="auto"/>
                          </w:divBdr>
                          <w:divsChild>
                            <w:div w:id="72121730">
                              <w:marLeft w:val="0"/>
                              <w:marRight w:val="0"/>
                              <w:marTop w:val="0"/>
                              <w:marBottom w:val="0"/>
                              <w:divBdr>
                                <w:top w:val="none" w:sz="0" w:space="0" w:color="auto"/>
                                <w:left w:val="none" w:sz="0" w:space="0" w:color="auto"/>
                                <w:bottom w:val="none" w:sz="0" w:space="0" w:color="auto"/>
                                <w:right w:val="none" w:sz="0" w:space="0" w:color="auto"/>
                              </w:divBdr>
                              <w:divsChild>
                                <w:div w:id="691153629">
                                  <w:marLeft w:val="0"/>
                                  <w:marRight w:val="0"/>
                                  <w:marTop w:val="0"/>
                                  <w:marBottom w:val="0"/>
                                  <w:divBdr>
                                    <w:top w:val="none" w:sz="0" w:space="0" w:color="auto"/>
                                    <w:left w:val="none" w:sz="0" w:space="0" w:color="auto"/>
                                    <w:bottom w:val="none" w:sz="0" w:space="0" w:color="auto"/>
                                    <w:right w:val="none" w:sz="0" w:space="0" w:color="auto"/>
                                  </w:divBdr>
                                </w:div>
                                <w:div w:id="1713118453">
                                  <w:marLeft w:val="0"/>
                                  <w:marRight w:val="0"/>
                                  <w:marTop w:val="0"/>
                                  <w:marBottom w:val="0"/>
                                  <w:divBdr>
                                    <w:top w:val="none" w:sz="0" w:space="0" w:color="auto"/>
                                    <w:left w:val="none" w:sz="0" w:space="0" w:color="auto"/>
                                    <w:bottom w:val="none" w:sz="0" w:space="0" w:color="auto"/>
                                    <w:right w:val="none" w:sz="0" w:space="0" w:color="auto"/>
                                  </w:divBdr>
                                  <w:divsChild>
                                    <w:div w:id="949125068">
                                      <w:marLeft w:val="0"/>
                                      <w:marRight w:val="0"/>
                                      <w:marTop w:val="0"/>
                                      <w:marBottom w:val="0"/>
                                      <w:divBdr>
                                        <w:top w:val="none" w:sz="0" w:space="0" w:color="auto"/>
                                        <w:left w:val="none" w:sz="0" w:space="0" w:color="auto"/>
                                        <w:bottom w:val="none" w:sz="0" w:space="0" w:color="auto"/>
                                        <w:right w:val="none" w:sz="0" w:space="0" w:color="auto"/>
                                      </w:divBdr>
                                      <w:divsChild>
                                        <w:div w:id="1809127331">
                                          <w:marLeft w:val="0"/>
                                          <w:marRight w:val="0"/>
                                          <w:marTop w:val="0"/>
                                          <w:marBottom w:val="0"/>
                                          <w:divBdr>
                                            <w:top w:val="none" w:sz="0" w:space="0" w:color="auto"/>
                                            <w:left w:val="none" w:sz="0" w:space="0" w:color="auto"/>
                                            <w:bottom w:val="none" w:sz="0" w:space="0" w:color="auto"/>
                                            <w:right w:val="none" w:sz="0" w:space="0" w:color="auto"/>
                                          </w:divBdr>
                                        </w:div>
                                        <w:div w:id="1463812632">
                                          <w:marLeft w:val="0"/>
                                          <w:marRight w:val="0"/>
                                          <w:marTop w:val="0"/>
                                          <w:marBottom w:val="0"/>
                                          <w:divBdr>
                                            <w:top w:val="none" w:sz="0" w:space="0" w:color="auto"/>
                                            <w:left w:val="none" w:sz="0" w:space="0" w:color="auto"/>
                                            <w:bottom w:val="none" w:sz="0" w:space="0" w:color="auto"/>
                                            <w:right w:val="none" w:sz="0" w:space="0" w:color="auto"/>
                                          </w:divBdr>
                                        </w:div>
                                        <w:div w:id="1312903078">
                                          <w:marLeft w:val="0"/>
                                          <w:marRight w:val="0"/>
                                          <w:marTop w:val="0"/>
                                          <w:marBottom w:val="0"/>
                                          <w:divBdr>
                                            <w:top w:val="none" w:sz="0" w:space="0" w:color="auto"/>
                                            <w:left w:val="none" w:sz="0" w:space="0" w:color="auto"/>
                                            <w:bottom w:val="none" w:sz="0" w:space="0" w:color="auto"/>
                                            <w:right w:val="none" w:sz="0" w:space="0" w:color="auto"/>
                                          </w:divBdr>
                                          <w:divsChild>
                                            <w:div w:id="149776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776059">
                              <w:marLeft w:val="0"/>
                              <w:marRight w:val="0"/>
                              <w:marTop w:val="0"/>
                              <w:marBottom w:val="0"/>
                              <w:divBdr>
                                <w:top w:val="none" w:sz="0" w:space="0" w:color="auto"/>
                                <w:left w:val="none" w:sz="0" w:space="0" w:color="auto"/>
                                <w:bottom w:val="none" w:sz="0" w:space="0" w:color="auto"/>
                                <w:right w:val="none" w:sz="0" w:space="0" w:color="auto"/>
                              </w:divBdr>
                              <w:divsChild>
                                <w:div w:id="379978211">
                                  <w:marLeft w:val="0"/>
                                  <w:marRight w:val="0"/>
                                  <w:marTop w:val="0"/>
                                  <w:marBottom w:val="0"/>
                                  <w:divBdr>
                                    <w:top w:val="none" w:sz="0" w:space="0" w:color="auto"/>
                                    <w:left w:val="none" w:sz="0" w:space="0" w:color="auto"/>
                                    <w:bottom w:val="none" w:sz="0" w:space="0" w:color="auto"/>
                                    <w:right w:val="none" w:sz="0" w:space="0" w:color="auto"/>
                                  </w:divBdr>
                                </w:div>
                                <w:div w:id="1977370259">
                                  <w:marLeft w:val="0"/>
                                  <w:marRight w:val="0"/>
                                  <w:marTop w:val="0"/>
                                  <w:marBottom w:val="0"/>
                                  <w:divBdr>
                                    <w:top w:val="none" w:sz="0" w:space="0" w:color="auto"/>
                                    <w:left w:val="none" w:sz="0" w:space="0" w:color="auto"/>
                                    <w:bottom w:val="none" w:sz="0" w:space="0" w:color="auto"/>
                                    <w:right w:val="none" w:sz="0" w:space="0" w:color="auto"/>
                                  </w:divBdr>
                                  <w:divsChild>
                                    <w:div w:id="288973330">
                                      <w:marLeft w:val="0"/>
                                      <w:marRight w:val="0"/>
                                      <w:marTop w:val="0"/>
                                      <w:marBottom w:val="0"/>
                                      <w:divBdr>
                                        <w:top w:val="none" w:sz="0" w:space="0" w:color="auto"/>
                                        <w:left w:val="none" w:sz="0" w:space="0" w:color="auto"/>
                                        <w:bottom w:val="none" w:sz="0" w:space="0" w:color="auto"/>
                                        <w:right w:val="none" w:sz="0" w:space="0" w:color="auto"/>
                                      </w:divBdr>
                                      <w:divsChild>
                                        <w:div w:id="365375083">
                                          <w:marLeft w:val="0"/>
                                          <w:marRight w:val="0"/>
                                          <w:marTop w:val="0"/>
                                          <w:marBottom w:val="0"/>
                                          <w:divBdr>
                                            <w:top w:val="none" w:sz="0" w:space="0" w:color="auto"/>
                                            <w:left w:val="none" w:sz="0" w:space="0" w:color="auto"/>
                                            <w:bottom w:val="none" w:sz="0" w:space="0" w:color="auto"/>
                                            <w:right w:val="none" w:sz="0" w:space="0" w:color="auto"/>
                                          </w:divBdr>
                                        </w:div>
                                        <w:div w:id="1139223309">
                                          <w:marLeft w:val="0"/>
                                          <w:marRight w:val="0"/>
                                          <w:marTop w:val="0"/>
                                          <w:marBottom w:val="0"/>
                                          <w:divBdr>
                                            <w:top w:val="none" w:sz="0" w:space="0" w:color="auto"/>
                                            <w:left w:val="none" w:sz="0" w:space="0" w:color="auto"/>
                                            <w:bottom w:val="none" w:sz="0" w:space="0" w:color="auto"/>
                                            <w:right w:val="none" w:sz="0" w:space="0" w:color="auto"/>
                                          </w:divBdr>
                                        </w:div>
                                        <w:div w:id="561331995">
                                          <w:marLeft w:val="0"/>
                                          <w:marRight w:val="0"/>
                                          <w:marTop w:val="0"/>
                                          <w:marBottom w:val="0"/>
                                          <w:divBdr>
                                            <w:top w:val="none" w:sz="0" w:space="0" w:color="auto"/>
                                            <w:left w:val="none" w:sz="0" w:space="0" w:color="auto"/>
                                            <w:bottom w:val="none" w:sz="0" w:space="0" w:color="auto"/>
                                            <w:right w:val="none" w:sz="0" w:space="0" w:color="auto"/>
                                          </w:divBdr>
                                        </w:div>
                                        <w:div w:id="21161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236597">
                              <w:marLeft w:val="0"/>
                              <w:marRight w:val="0"/>
                              <w:marTop w:val="0"/>
                              <w:marBottom w:val="0"/>
                              <w:divBdr>
                                <w:top w:val="none" w:sz="0" w:space="0" w:color="auto"/>
                                <w:left w:val="none" w:sz="0" w:space="0" w:color="auto"/>
                                <w:bottom w:val="none" w:sz="0" w:space="0" w:color="auto"/>
                                <w:right w:val="none" w:sz="0" w:space="0" w:color="auto"/>
                              </w:divBdr>
                              <w:divsChild>
                                <w:div w:id="994917126">
                                  <w:marLeft w:val="0"/>
                                  <w:marRight w:val="0"/>
                                  <w:marTop w:val="0"/>
                                  <w:marBottom w:val="0"/>
                                  <w:divBdr>
                                    <w:top w:val="none" w:sz="0" w:space="0" w:color="auto"/>
                                    <w:left w:val="none" w:sz="0" w:space="0" w:color="auto"/>
                                    <w:bottom w:val="none" w:sz="0" w:space="0" w:color="auto"/>
                                    <w:right w:val="none" w:sz="0" w:space="0" w:color="auto"/>
                                  </w:divBdr>
                                </w:div>
                                <w:div w:id="1304457911">
                                  <w:marLeft w:val="0"/>
                                  <w:marRight w:val="0"/>
                                  <w:marTop w:val="0"/>
                                  <w:marBottom w:val="0"/>
                                  <w:divBdr>
                                    <w:top w:val="none" w:sz="0" w:space="0" w:color="auto"/>
                                    <w:left w:val="none" w:sz="0" w:space="0" w:color="auto"/>
                                    <w:bottom w:val="none" w:sz="0" w:space="0" w:color="auto"/>
                                    <w:right w:val="none" w:sz="0" w:space="0" w:color="auto"/>
                                  </w:divBdr>
                                  <w:divsChild>
                                    <w:div w:id="2142922324">
                                      <w:marLeft w:val="0"/>
                                      <w:marRight w:val="0"/>
                                      <w:marTop w:val="0"/>
                                      <w:marBottom w:val="0"/>
                                      <w:divBdr>
                                        <w:top w:val="none" w:sz="0" w:space="0" w:color="auto"/>
                                        <w:left w:val="none" w:sz="0" w:space="0" w:color="auto"/>
                                        <w:bottom w:val="none" w:sz="0" w:space="0" w:color="auto"/>
                                        <w:right w:val="none" w:sz="0" w:space="0" w:color="auto"/>
                                      </w:divBdr>
                                      <w:divsChild>
                                        <w:div w:id="1602907844">
                                          <w:marLeft w:val="0"/>
                                          <w:marRight w:val="0"/>
                                          <w:marTop w:val="0"/>
                                          <w:marBottom w:val="0"/>
                                          <w:divBdr>
                                            <w:top w:val="none" w:sz="0" w:space="0" w:color="auto"/>
                                            <w:left w:val="none" w:sz="0" w:space="0" w:color="auto"/>
                                            <w:bottom w:val="none" w:sz="0" w:space="0" w:color="auto"/>
                                            <w:right w:val="none" w:sz="0" w:space="0" w:color="auto"/>
                                          </w:divBdr>
                                        </w:div>
                                        <w:div w:id="2034456476">
                                          <w:marLeft w:val="0"/>
                                          <w:marRight w:val="0"/>
                                          <w:marTop w:val="0"/>
                                          <w:marBottom w:val="0"/>
                                          <w:divBdr>
                                            <w:top w:val="none" w:sz="0" w:space="0" w:color="auto"/>
                                            <w:left w:val="none" w:sz="0" w:space="0" w:color="auto"/>
                                            <w:bottom w:val="none" w:sz="0" w:space="0" w:color="auto"/>
                                            <w:right w:val="none" w:sz="0" w:space="0" w:color="auto"/>
                                          </w:divBdr>
                                        </w:div>
                                        <w:div w:id="679553132">
                                          <w:marLeft w:val="0"/>
                                          <w:marRight w:val="0"/>
                                          <w:marTop w:val="0"/>
                                          <w:marBottom w:val="0"/>
                                          <w:divBdr>
                                            <w:top w:val="none" w:sz="0" w:space="0" w:color="auto"/>
                                            <w:left w:val="none" w:sz="0" w:space="0" w:color="auto"/>
                                            <w:bottom w:val="none" w:sz="0" w:space="0" w:color="auto"/>
                                            <w:right w:val="none" w:sz="0" w:space="0" w:color="auto"/>
                                          </w:divBdr>
                                        </w:div>
                                        <w:div w:id="1026440448">
                                          <w:marLeft w:val="0"/>
                                          <w:marRight w:val="0"/>
                                          <w:marTop w:val="0"/>
                                          <w:marBottom w:val="0"/>
                                          <w:divBdr>
                                            <w:top w:val="none" w:sz="0" w:space="0" w:color="auto"/>
                                            <w:left w:val="none" w:sz="0" w:space="0" w:color="auto"/>
                                            <w:bottom w:val="none" w:sz="0" w:space="0" w:color="auto"/>
                                            <w:right w:val="none" w:sz="0" w:space="0" w:color="auto"/>
                                          </w:divBdr>
                                        </w:div>
                                        <w:div w:id="98404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435055">
                              <w:marLeft w:val="0"/>
                              <w:marRight w:val="0"/>
                              <w:marTop w:val="0"/>
                              <w:marBottom w:val="0"/>
                              <w:divBdr>
                                <w:top w:val="none" w:sz="0" w:space="0" w:color="auto"/>
                                <w:left w:val="none" w:sz="0" w:space="0" w:color="auto"/>
                                <w:bottom w:val="none" w:sz="0" w:space="0" w:color="auto"/>
                                <w:right w:val="none" w:sz="0" w:space="0" w:color="auto"/>
                              </w:divBdr>
                              <w:divsChild>
                                <w:div w:id="1367026996">
                                  <w:marLeft w:val="0"/>
                                  <w:marRight w:val="0"/>
                                  <w:marTop w:val="0"/>
                                  <w:marBottom w:val="0"/>
                                  <w:divBdr>
                                    <w:top w:val="none" w:sz="0" w:space="0" w:color="auto"/>
                                    <w:left w:val="none" w:sz="0" w:space="0" w:color="auto"/>
                                    <w:bottom w:val="none" w:sz="0" w:space="0" w:color="auto"/>
                                    <w:right w:val="none" w:sz="0" w:space="0" w:color="auto"/>
                                  </w:divBdr>
                                </w:div>
                                <w:div w:id="31346759">
                                  <w:marLeft w:val="0"/>
                                  <w:marRight w:val="0"/>
                                  <w:marTop w:val="0"/>
                                  <w:marBottom w:val="0"/>
                                  <w:divBdr>
                                    <w:top w:val="none" w:sz="0" w:space="0" w:color="auto"/>
                                    <w:left w:val="none" w:sz="0" w:space="0" w:color="auto"/>
                                    <w:bottom w:val="none" w:sz="0" w:space="0" w:color="auto"/>
                                    <w:right w:val="none" w:sz="0" w:space="0" w:color="auto"/>
                                  </w:divBdr>
                                  <w:divsChild>
                                    <w:div w:id="96627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331563">
                              <w:marLeft w:val="0"/>
                              <w:marRight w:val="0"/>
                              <w:marTop w:val="0"/>
                              <w:marBottom w:val="0"/>
                              <w:divBdr>
                                <w:top w:val="none" w:sz="0" w:space="0" w:color="auto"/>
                                <w:left w:val="none" w:sz="0" w:space="0" w:color="auto"/>
                                <w:bottom w:val="none" w:sz="0" w:space="0" w:color="auto"/>
                                <w:right w:val="none" w:sz="0" w:space="0" w:color="auto"/>
                              </w:divBdr>
                              <w:divsChild>
                                <w:div w:id="630937143">
                                  <w:marLeft w:val="0"/>
                                  <w:marRight w:val="0"/>
                                  <w:marTop w:val="0"/>
                                  <w:marBottom w:val="0"/>
                                  <w:divBdr>
                                    <w:top w:val="none" w:sz="0" w:space="0" w:color="auto"/>
                                    <w:left w:val="none" w:sz="0" w:space="0" w:color="auto"/>
                                    <w:bottom w:val="none" w:sz="0" w:space="0" w:color="auto"/>
                                    <w:right w:val="none" w:sz="0" w:space="0" w:color="auto"/>
                                  </w:divBdr>
                                </w:div>
                                <w:div w:id="2107998131">
                                  <w:marLeft w:val="0"/>
                                  <w:marRight w:val="0"/>
                                  <w:marTop w:val="0"/>
                                  <w:marBottom w:val="0"/>
                                  <w:divBdr>
                                    <w:top w:val="none" w:sz="0" w:space="0" w:color="auto"/>
                                    <w:left w:val="none" w:sz="0" w:space="0" w:color="auto"/>
                                    <w:bottom w:val="none" w:sz="0" w:space="0" w:color="auto"/>
                                    <w:right w:val="none" w:sz="0" w:space="0" w:color="auto"/>
                                  </w:divBdr>
                                  <w:divsChild>
                                    <w:div w:id="1969046613">
                                      <w:marLeft w:val="0"/>
                                      <w:marRight w:val="0"/>
                                      <w:marTop w:val="0"/>
                                      <w:marBottom w:val="0"/>
                                      <w:divBdr>
                                        <w:top w:val="none" w:sz="0" w:space="0" w:color="auto"/>
                                        <w:left w:val="none" w:sz="0" w:space="0" w:color="auto"/>
                                        <w:bottom w:val="none" w:sz="0" w:space="0" w:color="auto"/>
                                        <w:right w:val="none" w:sz="0" w:space="0" w:color="auto"/>
                                      </w:divBdr>
                                      <w:divsChild>
                                        <w:div w:id="67006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1259</Words>
  <Characters>7182</Characters>
  <Application>Microsoft Office Word</Application>
  <DocSecurity>0</DocSecurity>
  <Lines>59</Lines>
  <Paragraphs>16</Paragraphs>
  <ScaleCrop>false</ScaleCrop>
  <Company/>
  <LinksUpToDate>false</LinksUpToDate>
  <CharactersWithSpaces>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Cassel Kapolak</dc:creator>
  <cp:keywords/>
  <dc:description/>
  <cp:lastModifiedBy>Cassel Kapolak</cp:lastModifiedBy>
  <cp:revision>1</cp:revision>
  <dcterms:created xsi:type="dcterms:W3CDTF">2019-03-25T19:28:00Z</dcterms:created>
  <dcterms:modified xsi:type="dcterms:W3CDTF">2019-03-25T19:29:00Z</dcterms:modified>
</cp:coreProperties>
</file>