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73358" w14:textId="77777777" w:rsidR="004B11C5" w:rsidRPr="004B11C5" w:rsidRDefault="004B11C5" w:rsidP="004B11C5">
      <w:pPr>
        <w:spacing w:before="100" w:beforeAutospacing="1" w:after="100" w:afterAutospacing="1" w:line="240" w:lineRule="auto"/>
        <w:outlineLvl w:val="4"/>
        <w:rPr>
          <w:rFonts w:ascii="Times New Roman" w:eastAsia="Times New Roman" w:hAnsi="Times New Roman" w:cs="Times New Roman"/>
          <w:b/>
          <w:bCs/>
          <w:sz w:val="20"/>
          <w:szCs w:val="20"/>
        </w:rPr>
      </w:pPr>
      <w:r w:rsidRPr="004B11C5">
        <w:rPr>
          <w:rFonts w:ascii="Times New Roman" w:eastAsia="Times New Roman" w:hAnsi="Times New Roman" w:cs="Times New Roman"/>
          <w:b/>
          <w:bCs/>
          <w:sz w:val="20"/>
          <w:szCs w:val="20"/>
        </w:rPr>
        <w:t>Project Overview</w:t>
      </w:r>
    </w:p>
    <w:p w14:paraId="1D49A20B"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 xml:space="preserve">Type of application: </w:t>
      </w:r>
      <w:r w:rsidRPr="004B11C5">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B11C5" w:rsidRPr="004B11C5" w14:paraId="66EBD647" w14:textId="77777777" w:rsidTr="004B11C5">
        <w:trPr>
          <w:tblCellSpacing w:w="15" w:type="dxa"/>
        </w:trPr>
        <w:tc>
          <w:tcPr>
            <w:tcW w:w="2250" w:type="dxa"/>
            <w:vAlign w:val="center"/>
            <w:hideMark/>
          </w:tcPr>
          <w:p w14:paraId="2CDA492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Proponent name:</w:t>
            </w:r>
          </w:p>
        </w:tc>
        <w:tc>
          <w:tcPr>
            <w:tcW w:w="0" w:type="auto"/>
            <w:vAlign w:val="center"/>
            <w:hideMark/>
          </w:tcPr>
          <w:p w14:paraId="4D34354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Jim MacEachern</w:t>
            </w:r>
          </w:p>
        </w:tc>
      </w:tr>
      <w:tr w:rsidR="004B11C5" w:rsidRPr="004B11C5" w14:paraId="11D9FFFD" w14:textId="77777777" w:rsidTr="004B11C5">
        <w:trPr>
          <w:tblCellSpacing w:w="15" w:type="dxa"/>
        </w:trPr>
        <w:tc>
          <w:tcPr>
            <w:tcW w:w="0" w:type="auto"/>
            <w:vAlign w:val="center"/>
            <w:hideMark/>
          </w:tcPr>
          <w:p w14:paraId="00884F9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Company:</w:t>
            </w:r>
          </w:p>
        </w:tc>
        <w:tc>
          <w:tcPr>
            <w:tcW w:w="0" w:type="auto"/>
            <w:vAlign w:val="center"/>
            <w:hideMark/>
          </w:tcPr>
          <w:p w14:paraId="08612520"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Hamlet of Cambridge Bay</w:t>
            </w:r>
          </w:p>
        </w:tc>
      </w:tr>
    </w:tbl>
    <w:p w14:paraId="733E5733"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B11C5" w:rsidRPr="004B11C5" w14:paraId="1A948B16" w14:textId="77777777" w:rsidTr="004B11C5">
        <w:trPr>
          <w:tblCellSpacing w:w="15" w:type="dxa"/>
        </w:trPr>
        <w:tc>
          <w:tcPr>
            <w:tcW w:w="2250" w:type="dxa"/>
            <w:vAlign w:val="center"/>
            <w:hideMark/>
          </w:tcPr>
          <w:p w14:paraId="39A43042"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Start Date:</w:t>
            </w:r>
          </w:p>
        </w:tc>
        <w:tc>
          <w:tcPr>
            <w:tcW w:w="0" w:type="auto"/>
            <w:vAlign w:val="center"/>
            <w:hideMark/>
          </w:tcPr>
          <w:p w14:paraId="6ADC256C"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2019-09-01</w:t>
            </w:r>
          </w:p>
        </w:tc>
      </w:tr>
      <w:tr w:rsidR="004B11C5" w:rsidRPr="004B11C5" w14:paraId="255367C8" w14:textId="77777777" w:rsidTr="004B11C5">
        <w:trPr>
          <w:tblCellSpacing w:w="15" w:type="dxa"/>
        </w:trPr>
        <w:tc>
          <w:tcPr>
            <w:tcW w:w="0" w:type="auto"/>
            <w:vAlign w:val="center"/>
            <w:hideMark/>
          </w:tcPr>
          <w:p w14:paraId="4FA87F5E"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End Date:</w:t>
            </w:r>
          </w:p>
        </w:tc>
        <w:tc>
          <w:tcPr>
            <w:tcW w:w="0" w:type="auto"/>
            <w:vAlign w:val="center"/>
            <w:hideMark/>
          </w:tcPr>
          <w:p w14:paraId="0E2B11B8"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2019-10-10</w:t>
            </w:r>
          </w:p>
        </w:tc>
      </w:tr>
      <w:tr w:rsidR="004B11C5" w:rsidRPr="004B11C5" w14:paraId="2B944CFA" w14:textId="77777777" w:rsidTr="004B11C5">
        <w:trPr>
          <w:tblCellSpacing w:w="15" w:type="dxa"/>
        </w:trPr>
        <w:tc>
          <w:tcPr>
            <w:tcW w:w="0" w:type="auto"/>
            <w:vAlign w:val="center"/>
            <w:hideMark/>
          </w:tcPr>
          <w:p w14:paraId="0BC1366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Operation Type:</w:t>
            </w:r>
          </w:p>
        </w:tc>
        <w:tc>
          <w:tcPr>
            <w:tcW w:w="0" w:type="auto"/>
            <w:vAlign w:val="center"/>
            <w:hideMark/>
          </w:tcPr>
          <w:p w14:paraId="0E4FEF19"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Seasonal</w:t>
            </w:r>
          </w:p>
        </w:tc>
      </w:tr>
    </w:tbl>
    <w:p w14:paraId="7359E3D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Project Description:</w:t>
      </w:r>
      <w:r w:rsidRPr="004B11C5">
        <w:rPr>
          <w:rFonts w:ascii="Times New Roman" w:eastAsia="Times New Roman" w:hAnsi="Times New Roman" w:cs="Times New Roman"/>
          <w:sz w:val="24"/>
          <w:szCs w:val="24"/>
        </w:rPr>
        <w:t xml:space="preserve"> </w:t>
      </w:r>
    </w:p>
    <w:p w14:paraId="5A85B053"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 xml:space="preserve">The Hamlet of Cambridge Bay, NU has retained Jivko Engineering Ltd to upgrade the existing Freshwater Creek crossing located on the road to the Cemetery some 2.5 km to the NW of town. The existing Crossing consists of 30 m long Bailey bridge installed directly on the ground. The east end of the bridge rests on </w:t>
      </w:r>
      <w:proofErr w:type="gramStart"/>
      <w:r w:rsidRPr="004B11C5">
        <w:rPr>
          <w:rFonts w:ascii="Times New Roman" w:eastAsia="Times New Roman" w:hAnsi="Times New Roman" w:cs="Times New Roman"/>
          <w:sz w:val="24"/>
          <w:szCs w:val="24"/>
        </w:rPr>
        <w:t>3.0 meter</w:t>
      </w:r>
      <w:proofErr w:type="gramEnd"/>
      <w:r w:rsidRPr="004B11C5">
        <w:rPr>
          <w:rFonts w:ascii="Times New Roman" w:eastAsia="Times New Roman" w:hAnsi="Times New Roman" w:cs="Times New Roman"/>
          <w:sz w:val="24"/>
          <w:szCs w:val="24"/>
        </w:rPr>
        <w:t xml:space="preserve"> high river bank. The west end is supported on a gravel-rock fill Causeway projecting into the river and constricting nearly one third of the Natural River Channel. This causeway is subject to progressive yearly erosion, with need for major repairs every several years. The last major washout was in 2010 when the bridge was closed for traffic for few weeks. Due to budget restrictions, in the last 6 years the Hamlet has gradually replaced the existing bridge with a 45 m long structure installed alongside the existing one. The abutments of the new bridge are metal Bin-wall structures located beyond the </w:t>
      </w:r>
      <w:proofErr w:type="gramStart"/>
      <w:r w:rsidRPr="004B11C5">
        <w:rPr>
          <w:rFonts w:ascii="Times New Roman" w:eastAsia="Times New Roman" w:hAnsi="Times New Roman" w:cs="Times New Roman"/>
          <w:sz w:val="24"/>
          <w:szCs w:val="24"/>
        </w:rPr>
        <w:t>High Water</w:t>
      </w:r>
      <w:proofErr w:type="gramEnd"/>
      <w:r w:rsidRPr="004B11C5">
        <w:rPr>
          <w:rFonts w:ascii="Times New Roman" w:eastAsia="Times New Roman" w:hAnsi="Times New Roman" w:cs="Times New Roman"/>
          <w:sz w:val="24"/>
          <w:szCs w:val="24"/>
        </w:rPr>
        <w:t xml:space="preserve"> Mark of the Natural River Bed. At no point heavy equipment or bridge elements have been in contact with the watercourse during the installation of the new bridge. Presently, the Hamlet has secured funding for the last phase of the work including removal of the existing Bailey Bridge, excavation of the Causeway, excavation of the upstream buffer berm and restoring the riverbed to its original width and depth. The Work is considered Alteration of the Riverbed with potential for temporary siltation of the watercourse downstream from the crossing. The Plan is to carry out the work this fall, at low water, within a time window established by the NIRB, DFO and other appropriate Regulators. </w:t>
      </w:r>
    </w:p>
    <w:p w14:paraId="55CA5377"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B11C5" w:rsidRPr="004B11C5" w14:paraId="16235281" w14:textId="77777777" w:rsidTr="004B11C5">
        <w:trPr>
          <w:tblCellSpacing w:w="15" w:type="dxa"/>
        </w:trPr>
        <w:tc>
          <w:tcPr>
            <w:tcW w:w="2250" w:type="dxa"/>
            <w:vAlign w:val="center"/>
            <w:hideMark/>
          </w:tcPr>
          <w:p w14:paraId="4DF0EAF9"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Persons:</w:t>
            </w:r>
          </w:p>
        </w:tc>
        <w:tc>
          <w:tcPr>
            <w:tcW w:w="0" w:type="auto"/>
            <w:vAlign w:val="center"/>
            <w:hideMark/>
          </w:tcPr>
          <w:p w14:paraId="2E733E2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6</w:t>
            </w:r>
          </w:p>
        </w:tc>
      </w:tr>
      <w:tr w:rsidR="004B11C5" w:rsidRPr="004B11C5" w14:paraId="5C364690" w14:textId="77777777" w:rsidTr="004B11C5">
        <w:trPr>
          <w:tblCellSpacing w:w="15" w:type="dxa"/>
        </w:trPr>
        <w:tc>
          <w:tcPr>
            <w:tcW w:w="0" w:type="auto"/>
            <w:vAlign w:val="center"/>
            <w:hideMark/>
          </w:tcPr>
          <w:p w14:paraId="6420E286"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Days:</w:t>
            </w:r>
          </w:p>
        </w:tc>
        <w:tc>
          <w:tcPr>
            <w:tcW w:w="0" w:type="auto"/>
            <w:vAlign w:val="center"/>
            <w:hideMark/>
          </w:tcPr>
          <w:p w14:paraId="5C9F0957"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10</w:t>
            </w:r>
          </w:p>
        </w:tc>
      </w:tr>
    </w:tbl>
    <w:p w14:paraId="3F35ED97" w14:textId="77777777" w:rsidR="004B11C5" w:rsidRPr="004B11C5" w:rsidRDefault="004B11C5" w:rsidP="004B11C5">
      <w:pPr>
        <w:spacing w:before="100" w:beforeAutospacing="1" w:after="100" w:afterAutospacing="1" w:line="240" w:lineRule="auto"/>
        <w:outlineLvl w:val="4"/>
        <w:rPr>
          <w:rFonts w:ascii="Times New Roman" w:eastAsia="Times New Roman" w:hAnsi="Times New Roman" w:cs="Times New Roman"/>
          <w:b/>
          <w:bCs/>
          <w:sz w:val="20"/>
          <w:szCs w:val="20"/>
        </w:rPr>
      </w:pPr>
      <w:r w:rsidRPr="004B11C5">
        <w:rPr>
          <w:rFonts w:ascii="Times New Roman" w:eastAsia="Times New Roman" w:hAnsi="Times New Roman" w:cs="Times New Roman"/>
          <w:b/>
          <w:bCs/>
          <w:sz w:val="20"/>
          <w:szCs w:val="20"/>
        </w:rPr>
        <w:t>Project Map</w:t>
      </w:r>
    </w:p>
    <w:p w14:paraId="12E89FC3"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List of all project geometries:</w:t>
      </w:r>
      <w:r w:rsidRPr="004B11C5">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04"/>
        <w:gridCol w:w="2639"/>
        <w:gridCol w:w="5417"/>
      </w:tblGrid>
      <w:tr w:rsidR="004B11C5" w:rsidRPr="004B11C5" w14:paraId="4E08FEE4" w14:textId="77777777" w:rsidTr="004B11C5">
        <w:trPr>
          <w:tblCellSpacing w:w="15" w:type="dxa"/>
        </w:trPr>
        <w:tc>
          <w:tcPr>
            <w:tcW w:w="0" w:type="auto"/>
            <w:vAlign w:val="center"/>
            <w:hideMark/>
          </w:tcPr>
          <w:p w14:paraId="0145B085"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ID</w:t>
            </w:r>
          </w:p>
        </w:tc>
        <w:tc>
          <w:tcPr>
            <w:tcW w:w="0" w:type="auto"/>
            <w:vAlign w:val="center"/>
            <w:hideMark/>
          </w:tcPr>
          <w:p w14:paraId="69918607"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Geometry</w:t>
            </w:r>
          </w:p>
        </w:tc>
        <w:tc>
          <w:tcPr>
            <w:tcW w:w="0" w:type="auto"/>
            <w:vAlign w:val="center"/>
            <w:hideMark/>
          </w:tcPr>
          <w:p w14:paraId="0ECF9EBA"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Location Name</w:t>
            </w:r>
          </w:p>
        </w:tc>
      </w:tr>
      <w:tr w:rsidR="004B11C5" w:rsidRPr="004B11C5" w14:paraId="3E5D1447" w14:textId="77777777" w:rsidTr="004B11C5">
        <w:trPr>
          <w:tblCellSpacing w:w="15" w:type="dxa"/>
        </w:trPr>
        <w:tc>
          <w:tcPr>
            <w:tcW w:w="0" w:type="auto"/>
            <w:vAlign w:val="center"/>
            <w:hideMark/>
          </w:tcPr>
          <w:p w14:paraId="4A2748F2"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5691</w:t>
            </w:r>
          </w:p>
        </w:tc>
        <w:tc>
          <w:tcPr>
            <w:tcW w:w="0" w:type="auto"/>
            <w:vAlign w:val="center"/>
            <w:hideMark/>
          </w:tcPr>
          <w:p w14:paraId="602636C4"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point</w:t>
            </w:r>
          </w:p>
        </w:tc>
        <w:tc>
          <w:tcPr>
            <w:tcW w:w="0" w:type="auto"/>
            <w:vAlign w:val="center"/>
            <w:hideMark/>
          </w:tcPr>
          <w:p w14:paraId="350FE8A7"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New project geometry</w:t>
            </w:r>
          </w:p>
        </w:tc>
      </w:tr>
    </w:tbl>
    <w:p w14:paraId="13DFB7D2"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Planning Regions:</w:t>
      </w:r>
    </w:p>
    <w:p w14:paraId="089BA678"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Qikiqtani</w:t>
      </w:r>
    </w:p>
    <w:p w14:paraId="564DFF64"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Affected Areas and Land Types</w:t>
      </w:r>
    </w:p>
    <w:p w14:paraId="094B8935"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Municipal</w:t>
      </w:r>
    </w:p>
    <w:p w14:paraId="31DB5C9E"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Settlement Area</w:t>
      </w:r>
    </w:p>
    <w:p w14:paraId="0EDF6882" w14:textId="77777777" w:rsidR="004B11C5" w:rsidRDefault="004B11C5" w:rsidP="004B11C5">
      <w:pPr>
        <w:spacing w:before="100" w:beforeAutospacing="1" w:after="100" w:afterAutospacing="1" w:line="240" w:lineRule="auto"/>
        <w:outlineLvl w:val="4"/>
        <w:rPr>
          <w:rFonts w:ascii="Times New Roman" w:eastAsia="Times New Roman" w:hAnsi="Times New Roman" w:cs="Times New Roman"/>
          <w:b/>
          <w:bCs/>
          <w:sz w:val="20"/>
          <w:szCs w:val="20"/>
        </w:rPr>
      </w:pPr>
    </w:p>
    <w:p w14:paraId="2C92E5B8" w14:textId="380765F6" w:rsidR="004B11C5" w:rsidRPr="004B11C5" w:rsidRDefault="004B11C5" w:rsidP="004B11C5">
      <w:pPr>
        <w:spacing w:before="100" w:beforeAutospacing="1" w:after="100" w:afterAutospacing="1" w:line="240" w:lineRule="auto"/>
        <w:outlineLvl w:val="4"/>
        <w:rPr>
          <w:rFonts w:ascii="Times New Roman" w:eastAsia="Times New Roman" w:hAnsi="Times New Roman" w:cs="Times New Roman"/>
          <w:b/>
          <w:bCs/>
          <w:sz w:val="20"/>
          <w:szCs w:val="20"/>
        </w:rPr>
      </w:pPr>
      <w:r w:rsidRPr="004B11C5">
        <w:rPr>
          <w:rFonts w:ascii="Times New Roman" w:eastAsia="Times New Roman" w:hAnsi="Times New Roman" w:cs="Times New Roman"/>
          <w:b/>
          <w:bCs/>
          <w:sz w:val="20"/>
          <w:szCs w:val="20"/>
        </w:rPr>
        <w:lastRenderedPageBreak/>
        <w:t>Project Land Use and Authorizations</w:t>
      </w:r>
    </w:p>
    <w:p w14:paraId="1A8394EB"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Project Land Use</w:t>
      </w:r>
    </w:p>
    <w:p w14:paraId="44F4C36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All-Weather Road Access</w:t>
      </w:r>
    </w:p>
    <w:p w14:paraId="7CF82911"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Licensing Agencies</w:t>
      </w:r>
    </w:p>
    <w:p w14:paraId="574C604B"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NIRB</w:t>
      </w:r>
      <w:r w:rsidRPr="004B11C5">
        <w:rPr>
          <w:rFonts w:ascii="Times New Roman" w:eastAsia="Times New Roman" w:hAnsi="Times New Roman" w:cs="Times New Roman"/>
          <w:color w:val="005252"/>
          <w:sz w:val="24"/>
          <w:szCs w:val="24"/>
        </w:rPr>
        <w:t xml:space="preserve">: Screening Decision Report </w:t>
      </w:r>
    </w:p>
    <w:p w14:paraId="28170579"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NWB</w:t>
      </w:r>
      <w:r w:rsidRPr="004B11C5">
        <w:rPr>
          <w:rFonts w:ascii="Times New Roman" w:eastAsia="Times New Roman" w:hAnsi="Times New Roman" w:cs="Times New Roman"/>
          <w:color w:val="005252"/>
          <w:sz w:val="24"/>
          <w:szCs w:val="24"/>
        </w:rPr>
        <w:t>: 0</w:t>
      </w:r>
    </w:p>
    <w:p w14:paraId="1639BFD6"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NIRB</w:t>
      </w:r>
      <w:r w:rsidRPr="004B11C5">
        <w:rPr>
          <w:rFonts w:ascii="Times New Roman" w:eastAsia="Times New Roman" w:hAnsi="Times New Roman" w:cs="Times New Roman"/>
          <w:color w:val="005252"/>
          <w:sz w:val="24"/>
          <w:szCs w:val="24"/>
        </w:rPr>
        <w:t xml:space="preserve">: Screening Decision Report </w:t>
      </w:r>
    </w:p>
    <w:p w14:paraId="40813628"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Other Licensing Requirements</w:t>
      </w:r>
      <w:r w:rsidRPr="004B11C5">
        <w:rPr>
          <w:rFonts w:ascii="Times New Roman" w:eastAsia="Times New Roman" w:hAnsi="Times New Roman" w:cs="Times New Roman"/>
          <w:sz w:val="24"/>
          <w:szCs w:val="24"/>
        </w:rPr>
        <w:br/>
        <w:t xml:space="preserve">No data found. </w:t>
      </w:r>
    </w:p>
    <w:p w14:paraId="66FEC1FE" w14:textId="77777777" w:rsidR="004B11C5" w:rsidRPr="004B11C5" w:rsidRDefault="004B11C5" w:rsidP="004B11C5">
      <w:pPr>
        <w:spacing w:before="100" w:beforeAutospacing="1" w:after="100" w:afterAutospacing="1" w:line="240" w:lineRule="auto"/>
        <w:outlineLvl w:val="4"/>
        <w:rPr>
          <w:rFonts w:ascii="Times New Roman" w:eastAsia="Times New Roman" w:hAnsi="Times New Roman" w:cs="Times New Roman"/>
          <w:b/>
          <w:bCs/>
          <w:sz w:val="20"/>
          <w:szCs w:val="20"/>
        </w:rPr>
      </w:pPr>
      <w:r w:rsidRPr="004B11C5">
        <w:rPr>
          <w:rFonts w:ascii="Times New Roman" w:eastAsia="Times New Roman" w:hAnsi="Times New Roman" w:cs="Times New Roman"/>
          <w:b/>
          <w:bCs/>
          <w:sz w:val="20"/>
          <w:szCs w:val="20"/>
        </w:rPr>
        <w:t>Material Use</w:t>
      </w:r>
    </w:p>
    <w:p w14:paraId="566517BF"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66"/>
        <w:gridCol w:w="981"/>
        <w:gridCol w:w="651"/>
        <w:gridCol w:w="6262"/>
      </w:tblGrid>
      <w:tr w:rsidR="004B11C5" w:rsidRPr="004B11C5" w14:paraId="73C745F8" w14:textId="77777777" w:rsidTr="004B11C5">
        <w:trPr>
          <w:tblCellSpacing w:w="15" w:type="dxa"/>
        </w:trPr>
        <w:tc>
          <w:tcPr>
            <w:tcW w:w="0" w:type="auto"/>
            <w:vAlign w:val="center"/>
            <w:hideMark/>
          </w:tcPr>
          <w:p w14:paraId="7F4CD87E"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Type</w:t>
            </w:r>
          </w:p>
        </w:tc>
        <w:tc>
          <w:tcPr>
            <w:tcW w:w="0" w:type="auto"/>
            <w:vAlign w:val="center"/>
            <w:hideMark/>
          </w:tcPr>
          <w:p w14:paraId="421A5F5F"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Quantity</w:t>
            </w:r>
          </w:p>
        </w:tc>
        <w:tc>
          <w:tcPr>
            <w:tcW w:w="0" w:type="auto"/>
            <w:vAlign w:val="center"/>
            <w:hideMark/>
          </w:tcPr>
          <w:p w14:paraId="08C99442"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Size</w:t>
            </w:r>
          </w:p>
        </w:tc>
        <w:tc>
          <w:tcPr>
            <w:tcW w:w="0" w:type="auto"/>
            <w:vAlign w:val="center"/>
            <w:hideMark/>
          </w:tcPr>
          <w:p w14:paraId="38496C29"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Use</w:t>
            </w:r>
          </w:p>
        </w:tc>
      </w:tr>
      <w:tr w:rsidR="004B11C5" w:rsidRPr="004B11C5" w14:paraId="6FA858C2" w14:textId="77777777" w:rsidTr="004B11C5">
        <w:trPr>
          <w:tblCellSpacing w:w="15" w:type="dxa"/>
        </w:trPr>
        <w:tc>
          <w:tcPr>
            <w:tcW w:w="0" w:type="auto"/>
            <w:vAlign w:val="center"/>
            <w:hideMark/>
          </w:tcPr>
          <w:p w14:paraId="3ED43C92"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Large Excavator</w:t>
            </w:r>
          </w:p>
        </w:tc>
        <w:tc>
          <w:tcPr>
            <w:tcW w:w="0" w:type="auto"/>
            <w:vAlign w:val="center"/>
            <w:hideMark/>
          </w:tcPr>
          <w:p w14:paraId="6F248215"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1</w:t>
            </w:r>
          </w:p>
        </w:tc>
        <w:tc>
          <w:tcPr>
            <w:tcW w:w="0" w:type="auto"/>
            <w:vAlign w:val="center"/>
            <w:hideMark/>
          </w:tcPr>
          <w:p w14:paraId="669F3FAF"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 xml:space="preserve">5m x 5m </w:t>
            </w:r>
          </w:p>
        </w:tc>
        <w:tc>
          <w:tcPr>
            <w:tcW w:w="0" w:type="auto"/>
            <w:vAlign w:val="center"/>
            <w:hideMark/>
          </w:tcPr>
          <w:p w14:paraId="065B17AF"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 xml:space="preserve">To be used for excavation of imported material from the </w:t>
            </w:r>
            <w:proofErr w:type="spellStart"/>
            <w:proofErr w:type="gramStart"/>
            <w:r w:rsidRPr="004B11C5">
              <w:rPr>
                <w:rFonts w:ascii="Times New Roman" w:eastAsia="Times New Roman" w:hAnsi="Times New Roman" w:cs="Times New Roman"/>
                <w:sz w:val="24"/>
                <w:szCs w:val="24"/>
              </w:rPr>
              <w:t>riverbed.Equipment</w:t>
            </w:r>
            <w:proofErr w:type="spellEnd"/>
            <w:proofErr w:type="gramEnd"/>
            <w:r w:rsidRPr="004B11C5">
              <w:rPr>
                <w:rFonts w:ascii="Times New Roman" w:eastAsia="Times New Roman" w:hAnsi="Times New Roman" w:cs="Times New Roman"/>
                <w:sz w:val="24"/>
                <w:szCs w:val="24"/>
              </w:rPr>
              <w:t xml:space="preserve"> will be deployed on shore. Only bucket will be in contact with water</w:t>
            </w:r>
          </w:p>
        </w:tc>
      </w:tr>
      <w:tr w:rsidR="004B11C5" w:rsidRPr="004B11C5" w14:paraId="2B46CD61" w14:textId="77777777" w:rsidTr="004B11C5">
        <w:trPr>
          <w:tblCellSpacing w:w="15" w:type="dxa"/>
        </w:trPr>
        <w:tc>
          <w:tcPr>
            <w:tcW w:w="0" w:type="auto"/>
            <w:vAlign w:val="center"/>
            <w:hideMark/>
          </w:tcPr>
          <w:p w14:paraId="2861EF8E"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Large wheeled Loader</w:t>
            </w:r>
          </w:p>
        </w:tc>
        <w:tc>
          <w:tcPr>
            <w:tcW w:w="0" w:type="auto"/>
            <w:vAlign w:val="center"/>
            <w:hideMark/>
          </w:tcPr>
          <w:p w14:paraId="502FF5C6"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1</w:t>
            </w:r>
          </w:p>
        </w:tc>
        <w:tc>
          <w:tcPr>
            <w:tcW w:w="0" w:type="auto"/>
            <w:vAlign w:val="center"/>
            <w:hideMark/>
          </w:tcPr>
          <w:p w14:paraId="5AF488F1"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5m x 5 m</w:t>
            </w:r>
          </w:p>
        </w:tc>
        <w:tc>
          <w:tcPr>
            <w:tcW w:w="0" w:type="auto"/>
            <w:vAlign w:val="center"/>
            <w:hideMark/>
          </w:tcPr>
          <w:p w14:paraId="7236617C"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Used for removal of the excavated material and place it on the adjacent road approach</w:t>
            </w:r>
          </w:p>
        </w:tc>
      </w:tr>
    </w:tbl>
    <w:p w14:paraId="5641DB7A"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694"/>
        <w:gridCol w:w="5643"/>
      </w:tblGrid>
      <w:tr w:rsidR="004B11C5" w:rsidRPr="004B11C5" w14:paraId="08CFC4F7" w14:textId="77777777" w:rsidTr="004B11C5">
        <w:trPr>
          <w:tblCellSpacing w:w="15" w:type="dxa"/>
        </w:trPr>
        <w:tc>
          <w:tcPr>
            <w:tcW w:w="0" w:type="auto"/>
            <w:vAlign w:val="center"/>
            <w:hideMark/>
          </w:tcPr>
          <w:p w14:paraId="378DBDF9"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Type</w:t>
            </w:r>
          </w:p>
        </w:tc>
        <w:tc>
          <w:tcPr>
            <w:tcW w:w="0" w:type="auto"/>
            <w:vAlign w:val="center"/>
            <w:hideMark/>
          </w:tcPr>
          <w:p w14:paraId="53BDCD73"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Container(s)</w:t>
            </w:r>
          </w:p>
        </w:tc>
        <w:tc>
          <w:tcPr>
            <w:tcW w:w="0" w:type="auto"/>
            <w:vAlign w:val="center"/>
            <w:hideMark/>
          </w:tcPr>
          <w:p w14:paraId="337FA65F"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Capacity</w:t>
            </w:r>
          </w:p>
        </w:tc>
        <w:tc>
          <w:tcPr>
            <w:tcW w:w="0" w:type="auto"/>
            <w:vAlign w:val="center"/>
            <w:hideMark/>
          </w:tcPr>
          <w:p w14:paraId="431E4C13"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UOM</w:t>
            </w:r>
          </w:p>
        </w:tc>
        <w:tc>
          <w:tcPr>
            <w:tcW w:w="0" w:type="auto"/>
            <w:vAlign w:val="center"/>
            <w:hideMark/>
          </w:tcPr>
          <w:p w14:paraId="7C594C44"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Use</w:t>
            </w:r>
          </w:p>
        </w:tc>
      </w:tr>
      <w:tr w:rsidR="004B11C5" w:rsidRPr="004B11C5" w14:paraId="7337A753" w14:textId="77777777" w:rsidTr="004B11C5">
        <w:trPr>
          <w:tblCellSpacing w:w="15" w:type="dxa"/>
        </w:trPr>
        <w:tc>
          <w:tcPr>
            <w:tcW w:w="0" w:type="auto"/>
            <w:vAlign w:val="center"/>
            <w:hideMark/>
          </w:tcPr>
          <w:p w14:paraId="25C3FFBD"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Diesel</w:t>
            </w:r>
          </w:p>
        </w:tc>
        <w:tc>
          <w:tcPr>
            <w:tcW w:w="0" w:type="auto"/>
            <w:vAlign w:val="center"/>
            <w:hideMark/>
          </w:tcPr>
          <w:p w14:paraId="6B36BE7D"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c>
          <w:tcPr>
            <w:tcW w:w="0" w:type="auto"/>
            <w:vAlign w:val="center"/>
            <w:hideMark/>
          </w:tcPr>
          <w:p w14:paraId="2E36B088"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c>
          <w:tcPr>
            <w:tcW w:w="0" w:type="auto"/>
            <w:vAlign w:val="center"/>
            <w:hideMark/>
          </w:tcPr>
          <w:p w14:paraId="031F1346"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Cubic ft</w:t>
            </w:r>
          </w:p>
        </w:tc>
        <w:tc>
          <w:tcPr>
            <w:tcW w:w="0" w:type="auto"/>
            <w:vAlign w:val="center"/>
            <w:hideMark/>
          </w:tcPr>
          <w:p w14:paraId="5A330AF1"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 xml:space="preserve">For refueling once daily Excavator &amp; Loader; using fuel truck coming from town. No fuel or lubricant stored on site. Refueling will be min 100m from water, beyond </w:t>
            </w:r>
            <w:proofErr w:type="gramStart"/>
            <w:r w:rsidRPr="004B11C5">
              <w:rPr>
                <w:rFonts w:ascii="Times New Roman" w:eastAsia="Times New Roman" w:hAnsi="Times New Roman" w:cs="Times New Roman"/>
                <w:sz w:val="24"/>
                <w:szCs w:val="24"/>
              </w:rPr>
              <w:t>2 meter high</w:t>
            </w:r>
            <w:proofErr w:type="gramEnd"/>
            <w:r w:rsidRPr="004B11C5">
              <w:rPr>
                <w:rFonts w:ascii="Times New Roman" w:eastAsia="Times New Roman" w:hAnsi="Times New Roman" w:cs="Times New Roman"/>
                <w:sz w:val="24"/>
                <w:szCs w:val="24"/>
              </w:rPr>
              <w:t xml:space="preserve"> road embankment</w:t>
            </w:r>
          </w:p>
        </w:tc>
      </w:tr>
    </w:tbl>
    <w:p w14:paraId="391B21F3"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9"/>
        <w:gridCol w:w="1354"/>
        <w:gridCol w:w="980"/>
        <w:gridCol w:w="748"/>
        <w:gridCol w:w="3829"/>
      </w:tblGrid>
      <w:tr w:rsidR="004B11C5" w:rsidRPr="004B11C5" w14:paraId="17820023" w14:textId="77777777" w:rsidTr="004B11C5">
        <w:trPr>
          <w:tblCellSpacing w:w="15" w:type="dxa"/>
        </w:trPr>
        <w:tc>
          <w:tcPr>
            <w:tcW w:w="0" w:type="auto"/>
            <w:vAlign w:val="center"/>
            <w:hideMark/>
          </w:tcPr>
          <w:p w14:paraId="60F2386C"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Type</w:t>
            </w:r>
          </w:p>
        </w:tc>
        <w:tc>
          <w:tcPr>
            <w:tcW w:w="0" w:type="auto"/>
            <w:vAlign w:val="center"/>
            <w:hideMark/>
          </w:tcPr>
          <w:p w14:paraId="476B7C92"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Container(s)</w:t>
            </w:r>
          </w:p>
        </w:tc>
        <w:tc>
          <w:tcPr>
            <w:tcW w:w="0" w:type="auto"/>
            <w:vAlign w:val="center"/>
            <w:hideMark/>
          </w:tcPr>
          <w:p w14:paraId="0196D81E"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Capacity</w:t>
            </w:r>
          </w:p>
        </w:tc>
        <w:tc>
          <w:tcPr>
            <w:tcW w:w="0" w:type="auto"/>
            <w:vAlign w:val="center"/>
            <w:hideMark/>
          </w:tcPr>
          <w:p w14:paraId="12ED99AB"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UOM</w:t>
            </w:r>
          </w:p>
        </w:tc>
        <w:tc>
          <w:tcPr>
            <w:tcW w:w="0" w:type="auto"/>
            <w:vAlign w:val="center"/>
            <w:hideMark/>
          </w:tcPr>
          <w:p w14:paraId="402CF363"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Use</w:t>
            </w:r>
          </w:p>
        </w:tc>
      </w:tr>
      <w:tr w:rsidR="004B11C5" w:rsidRPr="004B11C5" w14:paraId="2BC22458" w14:textId="77777777" w:rsidTr="004B11C5">
        <w:trPr>
          <w:tblCellSpacing w:w="15" w:type="dxa"/>
        </w:trPr>
        <w:tc>
          <w:tcPr>
            <w:tcW w:w="0" w:type="auto"/>
            <w:vAlign w:val="center"/>
            <w:hideMark/>
          </w:tcPr>
          <w:p w14:paraId="714BEE5E"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No Hazardous materials or chemicals</w:t>
            </w:r>
          </w:p>
        </w:tc>
        <w:tc>
          <w:tcPr>
            <w:tcW w:w="0" w:type="auto"/>
            <w:vAlign w:val="center"/>
            <w:hideMark/>
          </w:tcPr>
          <w:p w14:paraId="09047A12"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c>
          <w:tcPr>
            <w:tcW w:w="0" w:type="auto"/>
            <w:vAlign w:val="center"/>
            <w:hideMark/>
          </w:tcPr>
          <w:p w14:paraId="0BCBCA00"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c>
          <w:tcPr>
            <w:tcW w:w="0" w:type="auto"/>
            <w:vAlign w:val="center"/>
            <w:hideMark/>
          </w:tcPr>
          <w:p w14:paraId="24112417"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Cubic ft</w:t>
            </w:r>
          </w:p>
        </w:tc>
        <w:tc>
          <w:tcPr>
            <w:tcW w:w="0" w:type="auto"/>
            <w:vAlign w:val="center"/>
            <w:hideMark/>
          </w:tcPr>
          <w:p w14:paraId="40A241C6"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No Hazardous materials or chemicals to be used or stored on site</w:t>
            </w:r>
          </w:p>
        </w:tc>
      </w:tr>
    </w:tbl>
    <w:p w14:paraId="51F90E86"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4B11C5" w:rsidRPr="004B11C5" w14:paraId="08E84E6C" w14:textId="77777777" w:rsidTr="004B11C5">
        <w:trPr>
          <w:tblCellSpacing w:w="15" w:type="dxa"/>
        </w:trPr>
        <w:tc>
          <w:tcPr>
            <w:tcW w:w="0" w:type="auto"/>
            <w:vAlign w:val="center"/>
            <w:hideMark/>
          </w:tcPr>
          <w:p w14:paraId="5AAEFA41"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Daily Amount (m</w:t>
            </w:r>
            <w:r w:rsidRPr="004B11C5">
              <w:rPr>
                <w:rFonts w:ascii="Times New Roman" w:eastAsia="Times New Roman" w:hAnsi="Times New Roman" w:cs="Times New Roman"/>
                <w:b/>
                <w:bCs/>
                <w:sz w:val="24"/>
                <w:szCs w:val="24"/>
                <w:vertAlign w:val="superscript"/>
              </w:rPr>
              <w:t>3</w:t>
            </w:r>
            <w:r w:rsidRPr="004B11C5">
              <w:rPr>
                <w:rFonts w:ascii="Times New Roman" w:eastAsia="Times New Roman" w:hAnsi="Times New Roman" w:cs="Times New Roman"/>
                <w:b/>
                <w:bCs/>
                <w:sz w:val="24"/>
                <w:szCs w:val="24"/>
              </w:rPr>
              <w:t>)</w:t>
            </w:r>
          </w:p>
        </w:tc>
        <w:tc>
          <w:tcPr>
            <w:tcW w:w="0" w:type="auto"/>
            <w:vAlign w:val="center"/>
            <w:hideMark/>
          </w:tcPr>
          <w:p w14:paraId="05C365B6"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Retrieval Method</w:t>
            </w:r>
          </w:p>
        </w:tc>
        <w:tc>
          <w:tcPr>
            <w:tcW w:w="0" w:type="auto"/>
            <w:vAlign w:val="center"/>
            <w:hideMark/>
          </w:tcPr>
          <w:p w14:paraId="34219F48"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Retrieval Location</w:t>
            </w:r>
          </w:p>
        </w:tc>
      </w:tr>
      <w:tr w:rsidR="004B11C5" w:rsidRPr="004B11C5" w14:paraId="30CD0CDA" w14:textId="77777777" w:rsidTr="004B11C5">
        <w:trPr>
          <w:tblCellSpacing w:w="15" w:type="dxa"/>
        </w:trPr>
        <w:tc>
          <w:tcPr>
            <w:tcW w:w="0" w:type="auto"/>
            <w:vAlign w:val="center"/>
            <w:hideMark/>
          </w:tcPr>
          <w:p w14:paraId="531540BA"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c>
          <w:tcPr>
            <w:tcW w:w="0" w:type="auto"/>
            <w:vAlign w:val="center"/>
            <w:hideMark/>
          </w:tcPr>
          <w:p w14:paraId="716101F3"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c>
          <w:tcPr>
            <w:tcW w:w="0" w:type="auto"/>
            <w:vAlign w:val="center"/>
            <w:hideMark/>
          </w:tcPr>
          <w:p w14:paraId="3194B413" w14:textId="77777777" w:rsidR="004B11C5" w:rsidRPr="004B11C5" w:rsidRDefault="004B11C5" w:rsidP="004B11C5">
            <w:pPr>
              <w:spacing w:after="0" w:line="240" w:lineRule="auto"/>
              <w:jc w:val="center"/>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0</w:t>
            </w:r>
          </w:p>
        </w:tc>
      </w:tr>
    </w:tbl>
    <w:p w14:paraId="4572D9C4" w14:textId="77777777" w:rsidR="004B11C5" w:rsidRPr="004B11C5" w:rsidRDefault="004B11C5" w:rsidP="004B11C5">
      <w:pPr>
        <w:spacing w:before="100" w:beforeAutospacing="1" w:after="100" w:afterAutospacing="1" w:line="240" w:lineRule="auto"/>
        <w:outlineLvl w:val="4"/>
        <w:rPr>
          <w:rFonts w:ascii="Times New Roman" w:eastAsia="Times New Roman" w:hAnsi="Times New Roman" w:cs="Times New Roman"/>
          <w:b/>
          <w:bCs/>
          <w:sz w:val="20"/>
          <w:szCs w:val="20"/>
        </w:rPr>
      </w:pPr>
      <w:r w:rsidRPr="004B11C5">
        <w:rPr>
          <w:rFonts w:ascii="Times New Roman" w:eastAsia="Times New Roman" w:hAnsi="Times New Roman" w:cs="Times New Roman"/>
          <w:b/>
          <w:bCs/>
          <w:sz w:val="20"/>
          <w:szCs w:val="20"/>
        </w:rPr>
        <w:t>Waste and Impacts</w:t>
      </w:r>
    </w:p>
    <w:p w14:paraId="6219147C"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Environmental Impacts</w:t>
      </w:r>
    </w:p>
    <w:p w14:paraId="7733C28B"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 xml:space="preserve">The Work involves excavation and removal from the riverbed of protective berm and partial causeway obstructing nearly one third of the natural channel. The berm and causeway have been constructed years back with the construction of the existing bridge crossing. Some 2, 500 cu m mixture of sand, gravel and rock would be removed from the riverbed. Estimated 20% of this material is located under the Low Water Level. Excavated material would be used for the widening of the adjacent road embankment. The Work would be completed within no more than </w:t>
      </w:r>
      <w:r w:rsidRPr="004B11C5">
        <w:rPr>
          <w:rFonts w:ascii="Times New Roman" w:eastAsia="Times New Roman" w:hAnsi="Times New Roman" w:cs="Times New Roman"/>
          <w:sz w:val="24"/>
          <w:szCs w:val="24"/>
        </w:rPr>
        <w:lastRenderedPageBreak/>
        <w:t xml:space="preserve">3 working days @ 8 hours, or a total of 24 hours. During excavation, temporary siltation of the downstream section of the river will occur. The Work is to be carried out in the fall, at Low Water Level, within a timeframe window specified by the DFO and other Regulators. The area subject to excavation is marked Green on the enclosed drawing. Given the proximity to town no food, or human waste will be left on site. </w:t>
      </w:r>
    </w:p>
    <w:p w14:paraId="17BB451C"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4B11C5" w:rsidRPr="004B11C5" w14:paraId="27B8A811" w14:textId="77777777" w:rsidTr="004B11C5">
        <w:trPr>
          <w:tblCellSpacing w:w="15" w:type="dxa"/>
        </w:trPr>
        <w:tc>
          <w:tcPr>
            <w:tcW w:w="0" w:type="auto"/>
            <w:vAlign w:val="center"/>
            <w:hideMark/>
          </w:tcPr>
          <w:p w14:paraId="06570B55"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Waste Type</w:t>
            </w:r>
          </w:p>
        </w:tc>
        <w:tc>
          <w:tcPr>
            <w:tcW w:w="0" w:type="auto"/>
            <w:vAlign w:val="center"/>
            <w:hideMark/>
          </w:tcPr>
          <w:p w14:paraId="545A6C48"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Quantity Generated</w:t>
            </w:r>
          </w:p>
        </w:tc>
        <w:tc>
          <w:tcPr>
            <w:tcW w:w="0" w:type="auto"/>
            <w:vAlign w:val="center"/>
            <w:hideMark/>
          </w:tcPr>
          <w:p w14:paraId="2BF8ED09"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proofErr w:type="spellStart"/>
            <w:r w:rsidRPr="004B11C5">
              <w:rPr>
                <w:rFonts w:ascii="Times New Roman" w:eastAsia="Times New Roman" w:hAnsi="Times New Roman" w:cs="Times New Roman"/>
                <w:b/>
                <w:bCs/>
                <w:sz w:val="24"/>
                <w:szCs w:val="24"/>
              </w:rPr>
              <w:t>Treatement</w:t>
            </w:r>
            <w:proofErr w:type="spellEnd"/>
            <w:r w:rsidRPr="004B11C5">
              <w:rPr>
                <w:rFonts w:ascii="Times New Roman" w:eastAsia="Times New Roman" w:hAnsi="Times New Roman" w:cs="Times New Roman"/>
                <w:b/>
                <w:bCs/>
                <w:sz w:val="24"/>
                <w:szCs w:val="24"/>
              </w:rPr>
              <w:t xml:space="preserve"> Method</w:t>
            </w:r>
          </w:p>
        </w:tc>
        <w:tc>
          <w:tcPr>
            <w:tcW w:w="0" w:type="auto"/>
            <w:vAlign w:val="center"/>
            <w:hideMark/>
          </w:tcPr>
          <w:p w14:paraId="07AA34CF" w14:textId="77777777" w:rsidR="004B11C5" w:rsidRPr="004B11C5" w:rsidRDefault="004B11C5" w:rsidP="004B11C5">
            <w:pPr>
              <w:spacing w:after="0" w:line="240" w:lineRule="auto"/>
              <w:jc w:val="center"/>
              <w:rPr>
                <w:rFonts w:ascii="Times New Roman" w:eastAsia="Times New Roman" w:hAnsi="Times New Roman" w:cs="Times New Roman"/>
                <w:b/>
                <w:bCs/>
                <w:sz w:val="24"/>
                <w:szCs w:val="24"/>
              </w:rPr>
            </w:pPr>
            <w:r w:rsidRPr="004B11C5">
              <w:rPr>
                <w:rFonts w:ascii="Times New Roman" w:eastAsia="Times New Roman" w:hAnsi="Times New Roman" w:cs="Times New Roman"/>
                <w:b/>
                <w:bCs/>
                <w:sz w:val="24"/>
                <w:szCs w:val="24"/>
              </w:rPr>
              <w:t>Disposal Method</w:t>
            </w:r>
          </w:p>
        </w:tc>
      </w:tr>
      <w:tr w:rsidR="004B11C5" w:rsidRPr="004B11C5" w14:paraId="0B1611E1" w14:textId="77777777" w:rsidTr="004B11C5">
        <w:trPr>
          <w:tblCellSpacing w:w="15" w:type="dxa"/>
        </w:trPr>
        <w:tc>
          <w:tcPr>
            <w:tcW w:w="0" w:type="auto"/>
            <w:gridSpan w:val="3"/>
            <w:vAlign w:val="center"/>
            <w:hideMark/>
          </w:tcPr>
          <w:p w14:paraId="721456DC" w14:textId="77777777" w:rsidR="004B11C5" w:rsidRPr="004B11C5" w:rsidRDefault="004B11C5" w:rsidP="004B11C5">
            <w:pPr>
              <w:spacing w:after="0" w:line="240" w:lineRule="auto"/>
              <w:rPr>
                <w:rFonts w:ascii="Times New Roman" w:eastAsia="Times New Roman" w:hAnsi="Times New Roman" w:cs="Times New Roman"/>
                <w:sz w:val="24"/>
                <w:szCs w:val="24"/>
              </w:rPr>
            </w:pPr>
            <w:r w:rsidRPr="004B11C5">
              <w:rPr>
                <w:rFonts w:ascii="Times New Roman" w:eastAsia="Times New Roman" w:hAnsi="Times New Roman" w:cs="Times New Roman"/>
                <w:sz w:val="24"/>
                <w:szCs w:val="24"/>
              </w:rPr>
              <w:t>No data found.</w:t>
            </w:r>
          </w:p>
        </w:tc>
        <w:tc>
          <w:tcPr>
            <w:tcW w:w="0" w:type="auto"/>
            <w:vAlign w:val="center"/>
            <w:hideMark/>
          </w:tcPr>
          <w:p w14:paraId="11552917" w14:textId="77777777" w:rsidR="004B11C5" w:rsidRPr="004B11C5" w:rsidRDefault="004B11C5" w:rsidP="004B11C5">
            <w:pPr>
              <w:spacing w:after="0" w:line="240" w:lineRule="auto"/>
              <w:jc w:val="center"/>
              <w:rPr>
                <w:rFonts w:ascii="Times New Roman" w:eastAsia="Times New Roman" w:hAnsi="Times New Roman" w:cs="Times New Roman"/>
                <w:sz w:val="20"/>
                <w:szCs w:val="20"/>
              </w:rPr>
            </w:pPr>
          </w:p>
        </w:tc>
      </w:tr>
    </w:tbl>
    <w:p w14:paraId="781B9D1E" w14:textId="77777777" w:rsidR="00D0723F" w:rsidRDefault="004B11C5">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1C5"/>
    <w:rsid w:val="00106A46"/>
    <w:rsid w:val="004B11C5"/>
    <w:rsid w:val="0063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4243C"/>
  <w15:chartTrackingRefBased/>
  <w15:docId w15:val="{465EB71C-B58B-422A-BD23-BAC5B86CE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4B11C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4B11C5"/>
    <w:rPr>
      <w:rFonts w:ascii="Times New Roman" w:eastAsia="Times New Roman" w:hAnsi="Times New Roman" w:cs="Times New Roman"/>
      <w:b/>
      <w:bCs/>
      <w:sz w:val="20"/>
      <w:szCs w:val="20"/>
    </w:rPr>
  </w:style>
  <w:style w:type="character" w:styleId="Strong">
    <w:name w:val="Strong"/>
    <w:basedOn w:val="DefaultParagraphFont"/>
    <w:uiPriority w:val="22"/>
    <w:qFormat/>
    <w:rsid w:val="004B11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68528">
      <w:bodyDiv w:val="1"/>
      <w:marLeft w:val="0"/>
      <w:marRight w:val="0"/>
      <w:marTop w:val="0"/>
      <w:marBottom w:val="0"/>
      <w:divBdr>
        <w:top w:val="none" w:sz="0" w:space="0" w:color="auto"/>
        <w:left w:val="none" w:sz="0" w:space="0" w:color="auto"/>
        <w:bottom w:val="none" w:sz="0" w:space="0" w:color="auto"/>
        <w:right w:val="none" w:sz="0" w:space="0" w:color="auto"/>
      </w:divBdr>
      <w:divsChild>
        <w:div w:id="734163931">
          <w:marLeft w:val="0"/>
          <w:marRight w:val="0"/>
          <w:marTop w:val="0"/>
          <w:marBottom w:val="0"/>
          <w:divBdr>
            <w:top w:val="none" w:sz="0" w:space="0" w:color="auto"/>
            <w:left w:val="none" w:sz="0" w:space="0" w:color="auto"/>
            <w:bottom w:val="none" w:sz="0" w:space="0" w:color="auto"/>
            <w:right w:val="none" w:sz="0" w:space="0" w:color="auto"/>
          </w:divBdr>
        </w:div>
        <w:div w:id="1232541114">
          <w:marLeft w:val="0"/>
          <w:marRight w:val="0"/>
          <w:marTop w:val="0"/>
          <w:marBottom w:val="0"/>
          <w:divBdr>
            <w:top w:val="none" w:sz="0" w:space="0" w:color="auto"/>
            <w:left w:val="none" w:sz="0" w:space="0" w:color="auto"/>
            <w:bottom w:val="none" w:sz="0" w:space="0" w:color="auto"/>
            <w:right w:val="none" w:sz="0" w:space="0" w:color="auto"/>
          </w:divBdr>
          <w:divsChild>
            <w:div w:id="689374874">
              <w:marLeft w:val="0"/>
              <w:marRight w:val="0"/>
              <w:marTop w:val="0"/>
              <w:marBottom w:val="0"/>
              <w:divBdr>
                <w:top w:val="none" w:sz="0" w:space="0" w:color="auto"/>
                <w:left w:val="none" w:sz="0" w:space="0" w:color="auto"/>
                <w:bottom w:val="none" w:sz="0" w:space="0" w:color="auto"/>
                <w:right w:val="none" w:sz="0" w:space="0" w:color="auto"/>
              </w:divBdr>
              <w:divsChild>
                <w:div w:id="1189173935">
                  <w:marLeft w:val="0"/>
                  <w:marRight w:val="0"/>
                  <w:marTop w:val="0"/>
                  <w:marBottom w:val="0"/>
                  <w:divBdr>
                    <w:top w:val="none" w:sz="0" w:space="0" w:color="auto"/>
                    <w:left w:val="none" w:sz="0" w:space="0" w:color="auto"/>
                    <w:bottom w:val="none" w:sz="0" w:space="0" w:color="auto"/>
                    <w:right w:val="none" w:sz="0" w:space="0" w:color="auto"/>
                  </w:divBdr>
                </w:div>
                <w:div w:id="1733308361">
                  <w:marLeft w:val="0"/>
                  <w:marRight w:val="0"/>
                  <w:marTop w:val="0"/>
                  <w:marBottom w:val="0"/>
                  <w:divBdr>
                    <w:top w:val="none" w:sz="0" w:space="0" w:color="auto"/>
                    <w:left w:val="none" w:sz="0" w:space="0" w:color="auto"/>
                    <w:bottom w:val="none" w:sz="0" w:space="0" w:color="auto"/>
                    <w:right w:val="none" w:sz="0" w:space="0" w:color="auto"/>
                  </w:divBdr>
                </w:div>
                <w:div w:id="711151068">
                  <w:marLeft w:val="0"/>
                  <w:marRight w:val="0"/>
                  <w:marTop w:val="0"/>
                  <w:marBottom w:val="0"/>
                  <w:divBdr>
                    <w:top w:val="none" w:sz="0" w:space="0" w:color="auto"/>
                    <w:left w:val="none" w:sz="0" w:space="0" w:color="auto"/>
                    <w:bottom w:val="none" w:sz="0" w:space="0" w:color="auto"/>
                    <w:right w:val="none" w:sz="0" w:space="0" w:color="auto"/>
                  </w:divBdr>
                  <w:divsChild>
                    <w:div w:id="112624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224664">
      <w:bodyDiv w:val="1"/>
      <w:marLeft w:val="0"/>
      <w:marRight w:val="0"/>
      <w:marTop w:val="0"/>
      <w:marBottom w:val="0"/>
      <w:divBdr>
        <w:top w:val="none" w:sz="0" w:space="0" w:color="auto"/>
        <w:left w:val="none" w:sz="0" w:space="0" w:color="auto"/>
        <w:bottom w:val="none" w:sz="0" w:space="0" w:color="auto"/>
        <w:right w:val="none" w:sz="0" w:space="0" w:color="auto"/>
      </w:divBdr>
      <w:divsChild>
        <w:div w:id="1319113380">
          <w:marLeft w:val="0"/>
          <w:marRight w:val="0"/>
          <w:marTop w:val="0"/>
          <w:marBottom w:val="0"/>
          <w:divBdr>
            <w:top w:val="none" w:sz="0" w:space="0" w:color="auto"/>
            <w:left w:val="none" w:sz="0" w:space="0" w:color="auto"/>
            <w:bottom w:val="none" w:sz="0" w:space="0" w:color="auto"/>
            <w:right w:val="none" w:sz="0" w:space="0" w:color="auto"/>
          </w:divBdr>
        </w:div>
        <w:div w:id="1045249980">
          <w:marLeft w:val="0"/>
          <w:marRight w:val="0"/>
          <w:marTop w:val="0"/>
          <w:marBottom w:val="0"/>
          <w:divBdr>
            <w:top w:val="none" w:sz="0" w:space="0" w:color="auto"/>
            <w:left w:val="none" w:sz="0" w:space="0" w:color="auto"/>
            <w:bottom w:val="none" w:sz="0" w:space="0" w:color="auto"/>
            <w:right w:val="none" w:sz="0" w:space="0" w:color="auto"/>
          </w:divBdr>
          <w:divsChild>
            <w:div w:id="2047368170">
              <w:marLeft w:val="0"/>
              <w:marRight w:val="0"/>
              <w:marTop w:val="0"/>
              <w:marBottom w:val="0"/>
              <w:divBdr>
                <w:top w:val="none" w:sz="0" w:space="0" w:color="auto"/>
                <w:left w:val="none" w:sz="0" w:space="0" w:color="auto"/>
                <w:bottom w:val="none" w:sz="0" w:space="0" w:color="auto"/>
                <w:right w:val="none" w:sz="0" w:space="0" w:color="auto"/>
              </w:divBdr>
              <w:divsChild>
                <w:div w:id="2054766013">
                  <w:marLeft w:val="0"/>
                  <w:marRight w:val="0"/>
                  <w:marTop w:val="0"/>
                  <w:marBottom w:val="0"/>
                  <w:divBdr>
                    <w:top w:val="none" w:sz="0" w:space="0" w:color="auto"/>
                    <w:left w:val="none" w:sz="0" w:space="0" w:color="auto"/>
                    <w:bottom w:val="none" w:sz="0" w:space="0" w:color="auto"/>
                    <w:right w:val="none" w:sz="0" w:space="0" w:color="auto"/>
                  </w:divBdr>
                </w:div>
                <w:div w:id="538978195">
                  <w:marLeft w:val="0"/>
                  <w:marRight w:val="0"/>
                  <w:marTop w:val="0"/>
                  <w:marBottom w:val="0"/>
                  <w:divBdr>
                    <w:top w:val="none" w:sz="0" w:space="0" w:color="auto"/>
                    <w:left w:val="none" w:sz="0" w:space="0" w:color="auto"/>
                    <w:bottom w:val="none" w:sz="0" w:space="0" w:color="auto"/>
                    <w:right w:val="none" w:sz="0" w:space="0" w:color="auto"/>
                  </w:divBdr>
                </w:div>
                <w:div w:id="11282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459321">
      <w:bodyDiv w:val="1"/>
      <w:marLeft w:val="0"/>
      <w:marRight w:val="0"/>
      <w:marTop w:val="0"/>
      <w:marBottom w:val="0"/>
      <w:divBdr>
        <w:top w:val="none" w:sz="0" w:space="0" w:color="auto"/>
        <w:left w:val="none" w:sz="0" w:space="0" w:color="auto"/>
        <w:bottom w:val="none" w:sz="0" w:space="0" w:color="auto"/>
        <w:right w:val="none" w:sz="0" w:space="0" w:color="auto"/>
      </w:divBdr>
      <w:divsChild>
        <w:div w:id="1644507373">
          <w:marLeft w:val="0"/>
          <w:marRight w:val="0"/>
          <w:marTop w:val="0"/>
          <w:marBottom w:val="0"/>
          <w:divBdr>
            <w:top w:val="none" w:sz="0" w:space="0" w:color="auto"/>
            <w:left w:val="none" w:sz="0" w:space="0" w:color="auto"/>
            <w:bottom w:val="none" w:sz="0" w:space="0" w:color="auto"/>
            <w:right w:val="none" w:sz="0" w:space="0" w:color="auto"/>
          </w:divBdr>
        </w:div>
        <w:div w:id="1115445052">
          <w:marLeft w:val="0"/>
          <w:marRight w:val="0"/>
          <w:marTop w:val="0"/>
          <w:marBottom w:val="0"/>
          <w:divBdr>
            <w:top w:val="none" w:sz="0" w:space="0" w:color="auto"/>
            <w:left w:val="none" w:sz="0" w:space="0" w:color="auto"/>
            <w:bottom w:val="none" w:sz="0" w:space="0" w:color="auto"/>
            <w:right w:val="none" w:sz="0" w:space="0" w:color="auto"/>
          </w:divBdr>
          <w:divsChild>
            <w:div w:id="1432773931">
              <w:marLeft w:val="0"/>
              <w:marRight w:val="0"/>
              <w:marTop w:val="0"/>
              <w:marBottom w:val="0"/>
              <w:divBdr>
                <w:top w:val="none" w:sz="0" w:space="0" w:color="auto"/>
                <w:left w:val="none" w:sz="0" w:space="0" w:color="auto"/>
                <w:bottom w:val="none" w:sz="0" w:space="0" w:color="auto"/>
                <w:right w:val="none" w:sz="0" w:space="0" w:color="auto"/>
              </w:divBdr>
              <w:divsChild>
                <w:div w:id="22290208">
                  <w:marLeft w:val="0"/>
                  <w:marRight w:val="0"/>
                  <w:marTop w:val="0"/>
                  <w:marBottom w:val="0"/>
                  <w:divBdr>
                    <w:top w:val="none" w:sz="0" w:space="0" w:color="auto"/>
                    <w:left w:val="none" w:sz="0" w:space="0" w:color="auto"/>
                    <w:bottom w:val="none" w:sz="0" w:space="0" w:color="auto"/>
                    <w:right w:val="none" w:sz="0" w:space="0" w:color="auto"/>
                  </w:divBdr>
                </w:div>
                <w:div w:id="660154816">
                  <w:marLeft w:val="0"/>
                  <w:marRight w:val="0"/>
                  <w:marTop w:val="0"/>
                  <w:marBottom w:val="0"/>
                  <w:divBdr>
                    <w:top w:val="none" w:sz="0" w:space="0" w:color="auto"/>
                    <w:left w:val="none" w:sz="0" w:space="0" w:color="auto"/>
                    <w:bottom w:val="none" w:sz="0" w:space="0" w:color="auto"/>
                    <w:right w:val="none" w:sz="0" w:space="0" w:color="auto"/>
                  </w:divBdr>
                </w:div>
                <w:div w:id="1170758693">
                  <w:marLeft w:val="0"/>
                  <w:marRight w:val="0"/>
                  <w:marTop w:val="0"/>
                  <w:marBottom w:val="0"/>
                  <w:divBdr>
                    <w:top w:val="none" w:sz="0" w:space="0" w:color="auto"/>
                    <w:left w:val="none" w:sz="0" w:space="0" w:color="auto"/>
                    <w:bottom w:val="none" w:sz="0" w:space="0" w:color="auto"/>
                    <w:right w:val="none" w:sz="0" w:space="0" w:color="auto"/>
                  </w:divBdr>
                </w:div>
                <w:div w:id="18869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658956">
      <w:bodyDiv w:val="1"/>
      <w:marLeft w:val="0"/>
      <w:marRight w:val="0"/>
      <w:marTop w:val="0"/>
      <w:marBottom w:val="0"/>
      <w:divBdr>
        <w:top w:val="none" w:sz="0" w:space="0" w:color="auto"/>
        <w:left w:val="none" w:sz="0" w:space="0" w:color="auto"/>
        <w:bottom w:val="none" w:sz="0" w:space="0" w:color="auto"/>
        <w:right w:val="none" w:sz="0" w:space="0" w:color="auto"/>
      </w:divBdr>
      <w:divsChild>
        <w:div w:id="1751196680">
          <w:marLeft w:val="0"/>
          <w:marRight w:val="0"/>
          <w:marTop w:val="0"/>
          <w:marBottom w:val="0"/>
          <w:divBdr>
            <w:top w:val="none" w:sz="0" w:space="0" w:color="auto"/>
            <w:left w:val="none" w:sz="0" w:space="0" w:color="auto"/>
            <w:bottom w:val="none" w:sz="0" w:space="0" w:color="auto"/>
            <w:right w:val="none" w:sz="0" w:space="0" w:color="auto"/>
          </w:divBdr>
          <w:divsChild>
            <w:div w:id="382950217">
              <w:marLeft w:val="0"/>
              <w:marRight w:val="0"/>
              <w:marTop w:val="0"/>
              <w:marBottom w:val="0"/>
              <w:divBdr>
                <w:top w:val="none" w:sz="0" w:space="0" w:color="auto"/>
                <w:left w:val="none" w:sz="0" w:space="0" w:color="auto"/>
                <w:bottom w:val="none" w:sz="0" w:space="0" w:color="auto"/>
                <w:right w:val="none" w:sz="0" w:space="0" w:color="auto"/>
              </w:divBdr>
            </w:div>
            <w:div w:id="1150096635">
              <w:marLeft w:val="0"/>
              <w:marRight w:val="0"/>
              <w:marTop w:val="0"/>
              <w:marBottom w:val="0"/>
              <w:divBdr>
                <w:top w:val="none" w:sz="0" w:space="0" w:color="auto"/>
                <w:left w:val="none" w:sz="0" w:space="0" w:color="auto"/>
                <w:bottom w:val="none" w:sz="0" w:space="0" w:color="auto"/>
                <w:right w:val="none" w:sz="0" w:space="0" w:color="auto"/>
              </w:divBdr>
              <w:divsChild>
                <w:div w:id="136393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6158">
          <w:marLeft w:val="0"/>
          <w:marRight w:val="0"/>
          <w:marTop w:val="0"/>
          <w:marBottom w:val="0"/>
          <w:divBdr>
            <w:top w:val="none" w:sz="0" w:space="0" w:color="auto"/>
            <w:left w:val="none" w:sz="0" w:space="0" w:color="auto"/>
            <w:bottom w:val="none" w:sz="0" w:space="0" w:color="auto"/>
            <w:right w:val="none" w:sz="0" w:space="0" w:color="auto"/>
          </w:divBdr>
          <w:divsChild>
            <w:div w:id="1379013357">
              <w:marLeft w:val="0"/>
              <w:marRight w:val="0"/>
              <w:marTop w:val="0"/>
              <w:marBottom w:val="0"/>
              <w:divBdr>
                <w:top w:val="none" w:sz="0" w:space="0" w:color="auto"/>
                <w:left w:val="none" w:sz="0" w:space="0" w:color="auto"/>
                <w:bottom w:val="none" w:sz="0" w:space="0" w:color="auto"/>
                <w:right w:val="none" w:sz="0" w:space="0" w:color="auto"/>
              </w:divBdr>
            </w:div>
            <w:div w:id="1655522217">
              <w:marLeft w:val="0"/>
              <w:marRight w:val="0"/>
              <w:marTop w:val="0"/>
              <w:marBottom w:val="0"/>
              <w:divBdr>
                <w:top w:val="none" w:sz="0" w:space="0" w:color="auto"/>
                <w:left w:val="none" w:sz="0" w:space="0" w:color="auto"/>
                <w:bottom w:val="none" w:sz="0" w:space="0" w:color="auto"/>
                <w:right w:val="none" w:sz="0" w:space="0" w:color="auto"/>
              </w:divBdr>
              <w:divsChild>
                <w:div w:id="1918055483">
                  <w:marLeft w:val="0"/>
                  <w:marRight w:val="0"/>
                  <w:marTop w:val="0"/>
                  <w:marBottom w:val="0"/>
                  <w:divBdr>
                    <w:top w:val="none" w:sz="0" w:space="0" w:color="auto"/>
                    <w:left w:val="none" w:sz="0" w:space="0" w:color="auto"/>
                    <w:bottom w:val="none" w:sz="0" w:space="0" w:color="auto"/>
                    <w:right w:val="none" w:sz="0" w:space="0" w:color="auto"/>
                  </w:divBdr>
                  <w:divsChild>
                    <w:div w:id="59856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2019-06-20T14:42:00Z</dcterms:created>
  <dcterms:modified xsi:type="dcterms:W3CDTF">2019-06-20T14:48:00Z</dcterms:modified>
</cp:coreProperties>
</file>