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16AC7" w14:textId="77777777" w:rsidR="00575E08" w:rsidRPr="00575E08" w:rsidRDefault="00575E08" w:rsidP="00575E08">
      <w:pPr>
        <w:spacing w:before="100" w:beforeAutospacing="1" w:after="100" w:afterAutospacing="1" w:line="240" w:lineRule="auto"/>
        <w:outlineLvl w:val="4"/>
        <w:rPr>
          <w:rFonts w:ascii="Times New Roman" w:eastAsia="Times New Roman" w:hAnsi="Times New Roman" w:cs="Times New Roman"/>
          <w:b/>
          <w:bCs/>
          <w:sz w:val="20"/>
          <w:szCs w:val="20"/>
        </w:rPr>
      </w:pPr>
      <w:r w:rsidRPr="00575E08">
        <w:rPr>
          <w:rFonts w:ascii="Times New Roman" w:eastAsia="Times New Roman" w:hAnsi="Times New Roman" w:cs="Times New Roman"/>
          <w:b/>
          <w:bCs/>
          <w:sz w:val="20"/>
          <w:szCs w:val="20"/>
        </w:rPr>
        <w:t>Project Overview</w:t>
      </w:r>
    </w:p>
    <w:p w14:paraId="205A15B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 xml:space="preserve">Type of application: </w:t>
      </w:r>
      <w:r w:rsidRPr="00575E08">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575E08" w:rsidRPr="00575E08" w14:paraId="56D29029" w14:textId="77777777" w:rsidTr="00575E08">
        <w:trPr>
          <w:tblCellSpacing w:w="15" w:type="dxa"/>
        </w:trPr>
        <w:tc>
          <w:tcPr>
            <w:tcW w:w="2250" w:type="dxa"/>
            <w:vAlign w:val="center"/>
            <w:hideMark/>
          </w:tcPr>
          <w:p w14:paraId="3AFF8A2F"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Proponent name:</w:t>
            </w:r>
          </w:p>
        </w:tc>
        <w:tc>
          <w:tcPr>
            <w:tcW w:w="0" w:type="auto"/>
            <w:vAlign w:val="center"/>
            <w:hideMark/>
          </w:tcPr>
          <w:p w14:paraId="78650736"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Amy Elgersma</w:t>
            </w:r>
          </w:p>
        </w:tc>
      </w:tr>
      <w:tr w:rsidR="00575E08" w:rsidRPr="00575E08" w14:paraId="49E74AFE" w14:textId="77777777" w:rsidTr="00575E08">
        <w:trPr>
          <w:tblCellSpacing w:w="15" w:type="dxa"/>
        </w:trPr>
        <w:tc>
          <w:tcPr>
            <w:tcW w:w="0" w:type="auto"/>
            <w:vAlign w:val="center"/>
            <w:hideMark/>
          </w:tcPr>
          <w:p w14:paraId="66F16450"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Company:</w:t>
            </w:r>
          </w:p>
        </w:tc>
        <w:tc>
          <w:tcPr>
            <w:tcW w:w="0" w:type="auto"/>
            <w:vAlign w:val="center"/>
            <w:hideMark/>
          </w:tcPr>
          <w:p w14:paraId="55A22EB9"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City of Iqaluit</w:t>
            </w:r>
          </w:p>
        </w:tc>
      </w:tr>
    </w:tbl>
    <w:p w14:paraId="4934DFAB"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575E08" w:rsidRPr="00575E08" w14:paraId="7860A516" w14:textId="77777777" w:rsidTr="00575E08">
        <w:trPr>
          <w:tblCellSpacing w:w="15" w:type="dxa"/>
        </w:trPr>
        <w:tc>
          <w:tcPr>
            <w:tcW w:w="2250" w:type="dxa"/>
            <w:vAlign w:val="center"/>
            <w:hideMark/>
          </w:tcPr>
          <w:p w14:paraId="0C75847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Start Date:</w:t>
            </w:r>
          </w:p>
        </w:tc>
        <w:tc>
          <w:tcPr>
            <w:tcW w:w="0" w:type="auto"/>
            <w:vAlign w:val="center"/>
            <w:hideMark/>
          </w:tcPr>
          <w:p w14:paraId="13672E1C"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2019-07-15</w:t>
            </w:r>
          </w:p>
        </w:tc>
      </w:tr>
      <w:tr w:rsidR="00575E08" w:rsidRPr="00575E08" w14:paraId="5B0B6F64" w14:textId="77777777" w:rsidTr="00575E08">
        <w:trPr>
          <w:tblCellSpacing w:w="15" w:type="dxa"/>
        </w:trPr>
        <w:tc>
          <w:tcPr>
            <w:tcW w:w="0" w:type="auto"/>
            <w:vAlign w:val="center"/>
            <w:hideMark/>
          </w:tcPr>
          <w:p w14:paraId="2EAA30AF"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End Date:</w:t>
            </w:r>
          </w:p>
        </w:tc>
        <w:tc>
          <w:tcPr>
            <w:tcW w:w="0" w:type="auto"/>
            <w:vAlign w:val="center"/>
            <w:hideMark/>
          </w:tcPr>
          <w:p w14:paraId="521A6E6F"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2020-08-30</w:t>
            </w:r>
          </w:p>
        </w:tc>
      </w:tr>
      <w:tr w:rsidR="00575E08" w:rsidRPr="00575E08" w14:paraId="252DAEEC" w14:textId="77777777" w:rsidTr="00575E08">
        <w:trPr>
          <w:tblCellSpacing w:w="15" w:type="dxa"/>
        </w:trPr>
        <w:tc>
          <w:tcPr>
            <w:tcW w:w="0" w:type="auto"/>
            <w:vAlign w:val="center"/>
            <w:hideMark/>
          </w:tcPr>
          <w:p w14:paraId="60BD2BB7"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Operation Type:</w:t>
            </w:r>
          </w:p>
        </w:tc>
        <w:tc>
          <w:tcPr>
            <w:tcW w:w="0" w:type="auto"/>
            <w:vAlign w:val="center"/>
            <w:hideMark/>
          </w:tcPr>
          <w:p w14:paraId="5442E3E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Annual</w:t>
            </w:r>
          </w:p>
        </w:tc>
      </w:tr>
    </w:tbl>
    <w:p w14:paraId="649C485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Project Description:</w:t>
      </w:r>
      <w:r w:rsidRPr="00575E08">
        <w:rPr>
          <w:rFonts w:ascii="Times New Roman" w:eastAsia="Times New Roman" w:hAnsi="Times New Roman" w:cs="Times New Roman"/>
          <w:sz w:val="24"/>
          <w:szCs w:val="24"/>
        </w:rPr>
        <w:t xml:space="preserve"> </w:t>
      </w:r>
    </w:p>
    <w:p w14:paraId="5A8FD259"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 xml:space="preserve">The City of Iqaluit has been experiencing water shortages in its drinking water reservoir, Lake Geraldine. As part of planning for the future growth of the City, the City is studying potential new sources of drinking water to supplement the Lake Geraldine reservoir. In summer and fall of 2019, the City plans to continue with studies of the “Unnamed Lake” approximately 3 </w:t>
      </w:r>
      <w:proofErr w:type="spellStart"/>
      <w:r w:rsidRPr="00575E08">
        <w:rPr>
          <w:rFonts w:ascii="Times New Roman" w:eastAsia="Times New Roman" w:hAnsi="Times New Roman" w:cs="Times New Roman"/>
          <w:sz w:val="24"/>
          <w:szCs w:val="24"/>
        </w:rPr>
        <w:t>kilometres</w:t>
      </w:r>
      <w:proofErr w:type="spellEnd"/>
      <w:r w:rsidRPr="00575E08">
        <w:rPr>
          <w:rFonts w:ascii="Times New Roman" w:eastAsia="Times New Roman" w:hAnsi="Times New Roman" w:cs="Times New Roman"/>
          <w:sz w:val="24"/>
          <w:szCs w:val="24"/>
        </w:rPr>
        <w:t xml:space="preserve"> north of the Road to Nowhere. These studies will help to answer whether this lake could reliably supply enough water every year to permanently add to the City’s drinking water supply. Currently, very little is known about this lake, its depth, how much water flows in and out and the quality of the water. To help to answer these questions, several studies are proposed in 2019 and 2020: </w:t>
      </w:r>
      <w:proofErr w:type="gramStart"/>
      <w:r w:rsidRPr="00575E08">
        <w:rPr>
          <w:rFonts w:ascii="Times New Roman" w:eastAsia="Times New Roman" w:hAnsi="Times New Roman" w:cs="Times New Roman"/>
          <w:sz w:val="24"/>
          <w:szCs w:val="24"/>
        </w:rPr>
        <w:t>1)Lake</w:t>
      </w:r>
      <w:proofErr w:type="gramEnd"/>
      <w:r w:rsidRPr="00575E08">
        <w:rPr>
          <w:rFonts w:ascii="Times New Roman" w:eastAsia="Times New Roman" w:hAnsi="Times New Roman" w:cs="Times New Roman"/>
          <w:sz w:val="24"/>
          <w:szCs w:val="24"/>
        </w:rPr>
        <w:t xml:space="preserve"> water level measurements throughout the year will be collected using a level-logger – an instrument that records water pressure. A two-person field team will set out two loggers in September 2019 and will retrieve the loggers after a full year. 2)Lake outflow measurements will be collected when outflow creek(s) are flowing </w:t>
      </w:r>
      <w:proofErr w:type="gramStart"/>
      <w:r w:rsidRPr="00575E08">
        <w:rPr>
          <w:rFonts w:ascii="Times New Roman" w:eastAsia="Times New Roman" w:hAnsi="Times New Roman" w:cs="Times New Roman"/>
          <w:sz w:val="24"/>
          <w:szCs w:val="24"/>
        </w:rPr>
        <w:t>3)A</w:t>
      </w:r>
      <w:proofErr w:type="gramEnd"/>
      <w:r w:rsidRPr="00575E08">
        <w:rPr>
          <w:rFonts w:ascii="Times New Roman" w:eastAsia="Times New Roman" w:hAnsi="Times New Roman" w:cs="Times New Roman"/>
          <w:sz w:val="24"/>
          <w:szCs w:val="24"/>
        </w:rPr>
        <w:t xml:space="preserve"> bathymetric survey will map the lake bottom using a sensor similar to a fish finder. An inflatable zodiac with motor will be used to survey the entire lake during two days in summer of 2019. The boat will be transported there using ATV or helicopter. 4)Water samples will be collected from the surface and from various depths to analyze for water quality The City will award contracts to complete the work by early July 2019, and work will begin in July 2019. A wildlife monitor will be retained for all field work. Unnamed Lake will be accessed from Iqaluit by ATV or by helicopter for a maximum of two days during up to four separate field programs in 2019 and 2020. Surveys will be conducted on foot and using an inflatable boat. Impacts to soil, vegetation, wildlife, fish and water are expected to be negligible and of short duration. The results of the water studies will be used to evaluate the suitability of Unnamed Lake as a water source, and to plan for potential future work. </w:t>
      </w:r>
    </w:p>
    <w:p w14:paraId="5A8588A2"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575E08" w:rsidRPr="00575E08" w14:paraId="21077598" w14:textId="77777777" w:rsidTr="00575E08">
        <w:trPr>
          <w:tblCellSpacing w:w="15" w:type="dxa"/>
        </w:trPr>
        <w:tc>
          <w:tcPr>
            <w:tcW w:w="2250" w:type="dxa"/>
            <w:vAlign w:val="center"/>
            <w:hideMark/>
          </w:tcPr>
          <w:p w14:paraId="4FD782B2"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Persons:</w:t>
            </w:r>
          </w:p>
        </w:tc>
        <w:tc>
          <w:tcPr>
            <w:tcW w:w="0" w:type="auto"/>
            <w:vAlign w:val="center"/>
            <w:hideMark/>
          </w:tcPr>
          <w:p w14:paraId="19BDCA52"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4</w:t>
            </w:r>
          </w:p>
        </w:tc>
      </w:tr>
      <w:tr w:rsidR="00575E08" w:rsidRPr="00575E08" w14:paraId="49A0945A" w14:textId="77777777" w:rsidTr="00575E08">
        <w:trPr>
          <w:tblCellSpacing w:w="15" w:type="dxa"/>
        </w:trPr>
        <w:tc>
          <w:tcPr>
            <w:tcW w:w="0" w:type="auto"/>
            <w:vAlign w:val="center"/>
            <w:hideMark/>
          </w:tcPr>
          <w:p w14:paraId="36371ED6"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Days:</w:t>
            </w:r>
          </w:p>
        </w:tc>
        <w:tc>
          <w:tcPr>
            <w:tcW w:w="0" w:type="auto"/>
            <w:vAlign w:val="center"/>
            <w:hideMark/>
          </w:tcPr>
          <w:p w14:paraId="7BA6D0AE"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8</w:t>
            </w:r>
          </w:p>
        </w:tc>
      </w:tr>
    </w:tbl>
    <w:p w14:paraId="30682553" w14:textId="77777777" w:rsidR="00575E08" w:rsidRPr="00575E08" w:rsidRDefault="00575E08" w:rsidP="00575E08">
      <w:pPr>
        <w:spacing w:before="100" w:beforeAutospacing="1" w:after="100" w:afterAutospacing="1" w:line="240" w:lineRule="auto"/>
        <w:outlineLvl w:val="4"/>
        <w:rPr>
          <w:rFonts w:ascii="Times New Roman" w:eastAsia="Times New Roman" w:hAnsi="Times New Roman" w:cs="Times New Roman"/>
          <w:b/>
          <w:bCs/>
          <w:sz w:val="20"/>
          <w:szCs w:val="20"/>
        </w:rPr>
      </w:pPr>
      <w:r w:rsidRPr="00575E08">
        <w:rPr>
          <w:rFonts w:ascii="Times New Roman" w:eastAsia="Times New Roman" w:hAnsi="Times New Roman" w:cs="Times New Roman"/>
          <w:b/>
          <w:bCs/>
          <w:sz w:val="20"/>
          <w:szCs w:val="20"/>
        </w:rPr>
        <w:t>Project Map</w:t>
      </w:r>
    </w:p>
    <w:p w14:paraId="266CB8D2"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List of all project geometries:</w:t>
      </w:r>
      <w:r w:rsidRPr="00575E08">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2"/>
        <w:gridCol w:w="2406"/>
        <w:gridCol w:w="5762"/>
      </w:tblGrid>
      <w:tr w:rsidR="00575E08" w:rsidRPr="00575E08" w14:paraId="2CDCC45E" w14:textId="77777777" w:rsidTr="00575E08">
        <w:trPr>
          <w:tblCellSpacing w:w="15" w:type="dxa"/>
        </w:trPr>
        <w:tc>
          <w:tcPr>
            <w:tcW w:w="0" w:type="auto"/>
            <w:vAlign w:val="center"/>
            <w:hideMark/>
          </w:tcPr>
          <w:p w14:paraId="33FB17B2"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ID</w:t>
            </w:r>
          </w:p>
        </w:tc>
        <w:tc>
          <w:tcPr>
            <w:tcW w:w="0" w:type="auto"/>
            <w:vAlign w:val="center"/>
            <w:hideMark/>
          </w:tcPr>
          <w:p w14:paraId="42C8E579"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Geometry</w:t>
            </w:r>
          </w:p>
        </w:tc>
        <w:tc>
          <w:tcPr>
            <w:tcW w:w="0" w:type="auto"/>
            <w:vAlign w:val="center"/>
            <w:hideMark/>
          </w:tcPr>
          <w:p w14:paraId="30183CAF"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Location Name</w:t>
            </w:r>
          </w:p>
        </w:tc>
      </w:tr>
      <w:tr w:rsidR="00575E08" w:rsidRPr="00575E08" w14:paraId="57FAA607" w14:textId="77777777" w:rsidTr="00575E08">
        <w:trPr>
          <w:tblCellSpacing w:w="15" w:type="dxa"/>
        </w:trPr>
        <w:tc>
          <w:tcPr>
            <w:tcW w:w="0" w:type="auto"/>
            <w:vAlign w:val="center"/>
            <w:hideMark/>
          </w:tcPr>
          <w:p w14:paraId="2C6605DE"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5724</w:t>
            </w:r>
          </w:p>
        </w:tc>
        <w:tc>
          <w:tcPr>
            <w:tcW w:w="0" w:type="auto"/>
            <w:vAlign w:val="center"/>
            <w:hideMark/>
          </w:tcPr>
          <w:p w14:paraId="60FBE692"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polygon</w:t>
            </w:r>
          </w:p>
        </w:tc>
        <w:tc>
          <w:tcPr>
            <w:tcW w:w="0" w:type="auto"/>
            <w:vAlign w:val="center"/>
            <w:hideMark/>
          </w:tcPr>
          <w:p w14:paraId="3AC94F79"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Unnamed Lake study area</w:t>
            </w:r>
          </w:p>
        </w:tc>
      </w:tr>
    </w:tbl>
    <w:p w14:paraId="45C048EA"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Planning Regions:</w:t>
      </w:r>
    </w:p>
    <w:p w14:paraId="7CBA01D6"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Qikiqtani</w:t>
      </w:r>
    </w:p>
    <w:p w14:paraId="06E55DDD"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lastRenderedPageBreak/>
        <w:t>Affected Areas and Land Types</w:t>
      </w:r>
    </w:p>
    <w:p w14:paraId="284EA926"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Municipal</w:t>
      </w:r>
    </w:p>
    <w:p w14:paraId="6CBBE3AE"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Settlement Area</w:t>
      </w:r>
    </w:p>
    <w:p w14:paraId="7F1A71FC" w14:textId="77777777" w:rsidR="00575E08" w:rsidRPr="00575E08" w:rsidRDefault="00575E08" w:rsidP="00575E08">
      <w:pPr>
        <w:spacing w:before="100" w:beforeAutospacing="1" w:after="100" w:afterAutospacing="1" w:line="240" w:lineRule="auto"/>
        <w:outlineLvl w:val="4"/>
        <w:rPr>
          <w:rFonts w:ascii="Times New Roman" w:eastAsia="Times New Roman" w:hAnsi="Times New Roman" w:cs="Times New Roman"/>
          <w:b/>
          <w:bCs/>
          <w:sz w:val="20"/>
          <w:szCs w:val="20"/>
        </w:rPr>
      </w:pPr>
      <w:r w:rsidRPr="00575E08">
        <w:rPr>
          <w:rFonts w:ascii="Times New Roman" w:eastAsia="Times New Roman" w:hAnsi="Times New Roman" w:cs="Times New Roman"/>
          <w:b/>
          <w:bCs/>
          <w:sz w:val="20"/>
          <w:szCs w:val="20"/>
        </w:rPr>
        <w:t>Project Land Use and Authorizations</w:t>
      </w:r>
    </w:p>
    <w:p w14:paraId="3493C06A"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Project Land Use</w:t>
      </w:r>
    </w:p>
    <w:p w14:paraId="234983B1"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Scientific Research</w:t>
      </w:r>
    </w:p>
    <w:p w14:paraId="564DE754"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Licensing Agencies</w:t>
      </w:r>
    </w:p>
    <w:p w14:paraId="05B06D0B"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NRI</w:t>
      </w:r>
      <w:r w:rsidRPr="00575E08">
        <w:rPr>
          <w:rFonts w:ascii="Times New Roman" w:eastAsia="Times New Roman" w:hAnsi="Times New Roman" w:cs="Times New Roman"/>
          <w:color w:val="005252"/>
          <w:sz w:val="24"/>
          <w:szCs w:val="24"/>
        </w:rPr>
        <w:t xml:space="preserve">: Scientific Research </w:t>
      </w:r>
      <w:proofErr w:type="spellStart"/>
      <w:r w:rsidRPr="00575E08">
        <w:rPr>
          <w:rFonts w:ascii="Times New Roman" w:eastAsia="Times New Roman" w:hAnsi="Times New Roman" w:cs="Times New Roman"/>
          <w:color w:val="005252"/>
          <w:sz w:val="24"/>
          <w:szCs w:val="24"/>
        </w:rPr>
        <w:t>Licence</w:t>
      </w:r>
      <w:proofErr w:type="spellEnd"/>
      <w:r w:rsidRPr="00575E08">
        <w:rPr>
          <w:rFonts w:ascii="Times New Roman" w:eastAsia="Times New Roman" w:hAnsi="Times New Roman" w:cs="Times New Roman"/>
          <w:color w:val="005252"/>
          <w:sz w:val="24"/>
          <w:szCs w:val="24"/>
        </w:rPr>
        <w:t xml:space="preserve"> </w:t>
      </w:r>
    </w:p>
    <w:p w14:paraId="5C53E53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Other Licensing Requirements</w:t>
      </w:r>
      <w:r w:rsidRPr="00575E08">
        <w:rPr>
          <w:rFonts w:ascii="Times New Roman" w:eastAsia="Times New Roman" w:hAnsi="Times New Roman" w:cs="Times New Roman"/>
          <w:sz w:val="24"/>
          <w:szCs w:val="24"/>
        </w:rPr>
        <w:br/>
        <w:t xml:space="preserve">No data found. </w:t>
      </w:r>
    </w:p>
    <w:p w14:paraId="198D1486" w14:textId="77777777" w:rsidR="00575E08" w:rsidRPr="00575E08" w:rsidRDefault="00575E08" w:rsidP="00575E08">
      <w:pPr>
        <w:spacing w:before="100" w:beforeAutospacing="1" w:after="100" w:afterAutospacing="1" w:line="240" w:lineRule="auto"/>
        <w:outlineLvl w:val="4"/>
        <w:rPr>
          <w:rFonts w:ascii="Times New Roman" w:eastAsia="Times New Roman" w:hAnsi="Times New Roman" w:cs="Times New Roman"/>
          <w:b/>
          <w:bCs/>
          <w:sz w:val="20"/>
          <w:szCs w:val="20"/>
        </w:rPr>
      </w:pPr>
      <w:r w:rsidRPr="00575E08">
        <w:rPr>
          <w:rFonts w:ascii="Times New Roman" w:eastAsia="Times New Roman" w:hAnsi="Times New Roman" w:cs="Times New Roman"/>
          <w:b/>
          <w:bCs/>
          <w:sz w:val="20"/>
          <w:szCs w:val="20"/>
        </w:rPr>
        <w:t>Material Use</w:t>
      </w:r>
    </w:p>
    <w:p w14:paraId="54590C3B"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74"/>
        <w:gridCol w:w="1019"/>
        <w:gridCol w:w="2015"/>
        <w:gridCol w:w="5252"/>
      </w:tblGrid>
      <w:tr w:rsidR="00575E08" w:rsidRPr="00575E08" w14:paraId="68DCACDF" w14:textId="77777777" w:rsidTr="00575E08">
        <w:trPr>
          <w:tblCellSpacing w:w="15" w:type="dxa"/>
        </w:trPr>
        <w:tc>
          <w:tcPr>
            <w:tcW w:w="0" w:type="auto"/>
            <w:vAlign w:val="center"/>
            <w:hideMark/>
          </w:tcPr>
          <w:p w14:paraId="77370C12"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Type</w:t>
            </w:r>
          </w:p>
        </w:tc>
        <w:tc>
          <w:tcPr>
            <w:tcW w:w="0" w:type="auto"/>
            <w:vAlign w:val="center"/>
            <w:hideMark/>
          </w:tcPr>
          <w:p w14:paraId="15D70A2C"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Quantity</w:t>
            </w:r>
          </w:p>
        </w:tc>
        <w:tc>
          <w:tcPr>
            <w:tcW w:w="0" w:type="auto"/>
            <w:vAlign w:val="center"/>
            <w:hideMark/>
          </w:tcPr>
          <w:p w14:paraId="75AE08BB"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Size</w:t>
            </w:r>
          </w:p>
        </w:tc>
        <w:tc>
          <w:tcPr>
            <w:tcW w:w="0" w:type="auto"/>
            <w:vAlign w:val="center"/>
            <w:hideMark/>
          </w:tcPr>
          <w:p w14:paraId="3091EA77"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Use</w:t>
            </w:r>
          </w:p>
        </w:tc>
      </w:tr>
      <w:tr w:rsidR="00575E08" w:rsidRPr="00575E08" w14:paraId="07DBC1AC" w14:textId="77777777" w:rsidTr="00575E08">
        <w:trPr>
          <w:tblCellSpacing w:w="15" w:type="dxa"/>
        </w:trPr>
        <w:tc>
          <w:tcPr>
            <w:tcW w:w="0" w:type="auto"/>
            <w:vAlign w:val="center"/>
            <w:hideMark/>
          </w:tcPr>
          <w:p w14:paraId="74E0D873"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ATV</w:t>
            </w:r>
          </w:p>
        </w:tc>
        <w:tc>
          <w:tcPr>
            <w:tcW w:w="0" w:type="auto"/>
            <w:vAlign w:val="center"/>
            <w:hideMark/>
          </w:tcPr>
          <w:p w14:paraId="70DCB420"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w:t>
            </w:r>
          </w:p>
        </w:tc>
        <w:tc>
          <w:tcPr>
            <w:tcW w:w="0" w:type="auto"/>
            <w:vAlign w:val="center"/>
            <w:hideMark/>
          </w:tcPr>
          <w:p w14:paraId="5DF735AC"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proofErr w:type="gramStart"/>
            <w:r w:rsidRPr="00575E08">
              <w:rPr>
                <w:rFonts w:ascii="Times New Roman" w:eastAsia="Times New Roman" w:hAnsi="Times New Roman" w:cs="Times New Roman"/>
                <w:sz w:val="24"/>
                <w:szCs w:val="24"/>
              </w:rPr>
              <w:t>1-2 person</w:t>
            </w:r>
            <w:proofErr w:type="gramEnd"/>
            <w:r w:rsidRPr="00575E08">
              <w:rPr>
                <w:rFonts w:ascii="Times New Roman" w:eastAsia="Times New Roman" w:hAnsi="Times New Roman" w:cs="Times New Roman"/>
                <w:sz w:val="24"/>
                <w:szCs w:val="24"/>
              </w:rPr>
              <w:t xml:space="preserve"> capacity</w:t>
            </w:r>
          </w:p>
        </w:tc>
        <w:tc>
          <w:tcPr>
            <w:tcW w:w="0" w:type="auto"/>
            <w:vAlign w:val="center"/>
            <w:hideMark/>
          </w:tcPr>
          <w:p w14:paraId="6FD2DFAC"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transport of personnel and equipment to/from site</w:t>
            </w:r>
          </w:p>
        </w:tc>
      </w:tr>
      <w:tr w:rsidR="00575E08" w:rsidRPr="00575E08" w14:paraId="0ED4F5F5" w14:textId="77777777" w:rsidTr="00575E08">
        <w:trPr>
          <w:tblCellSpacing w:w="15" w:type="dxa"/>
        </w:trPr>
        <w:tc>
          <w:tcPr>
            <w:tcW w:w="0" w:type="auto"/>
            <w:vAlign w:val="center"/>
            <w:hideMark/>
          </w:tcPr>
          <w:p w14:paraId="14A1A473"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helicopter</w:t>
            </w:r>
          </w:p>
        </w:tc>
        <w:tc>
          <w:tcPr>
            <w:tcW w:w="0" w:type="auto"/>
            <w:vAlign w:val="center"/>
            <w:hideMark/>
          </w:tcPr>
          <w:p w14:paraId="182E95C3"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1</w:t>
            </w:r>
          </w:p>
        </w:tc>
        <w:tc>
          <w:tcPr>
            <w:tcW w:w="0" w:type="auto"/>
            <w:vAlign w:val="center"/>
            <w:hideMark/>
          </w:tcPr>
          <w:p w14:paraId="4E342657"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206L or similar</w:t>
            </w:r>
          </w:p>
        </w:tc>
        <w:tc>
          <w:tcPr>
            <w:tcW w:w="0" w:type="auto"/>
            <w:vAlign w:val="center"/>
            <w:hideMark/>
          </w:tcPr>
          <w:p w14:paraId="41AFC2E7"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transport of equipment to/from work site if required</w:t>
            </w:r>
          </w:p>
        </w:tc>
      </w:tr>
      <w:tr w:rsidR="00575E08" w:rsidRPr="00575E08" w14:paraId="6444E05D" w14:textId="77777777" w:rsidTr="00575E08">
        <w:trPr>
          <w:tblCellSpacing w:w="15" w:type="dxa"/>
        </w:trPr>
        <w:tc>
          <w:tcPr>
            <w:tcW w:w="0" w:type="auto"/>
            <w:vAlign w:val="center"/>
            <w:hideMark/>
          </w:tcPr>
          <w:p w14:paraId="1AEC69E9"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boat</w:t>
            </w:r>
          </w:p>
        </w:tc>
        <w:tc>
          <w:tcPr>
            <w:tcW w:w="0" w:type="auto"/>
            <w:vAlign w:val="center"/>
            <w:hideMark/>
          </w:tcPr>
          <w:p w14:paraId="7AA7C211"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1</w:t>
            </w:r>
          </w:p>
        </w:tc>
        <w:tc>
          <w:tcPr>
            <w:tcW w:w="0" w:type="auto"/>
            <w:vAlign w:val="center"/>
            <w:hideMark/>
          </w:tcPr>
          <w:p w14:paraId="10CD0FBF"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16 ft</w:t>
            </w:r>
          </w:p>
        </w:tc>
        <w:tc>
          <w:tcPr>
            <w:tcW w:w="0" w:type="auto"/>
            <w:vAlign w:val="center"/>
            <w:hideMark/>
          </w:tcPr>
          <w:p w14:paraId="25E1D8BF"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bathymetric survey</w:t>
            </w:r>
          </w:p>
        </w:tc>
      </w:tr>
    </w:tbl>
    <w:p w14:paraId="41604CD7"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5"/>
        <w:gridCol w:w="2126"/>
        <w:gridCol w:w="1534"/>
        <w:gridCol w:w="1007"/>
        <w:gridCol w:w="3248"/>
      </w:tblGrid>
      <w:tr w:rsidR="00575E08" w:rsidRPr="00575E08" w14:paraId="4841E177" w14:textId="77777777" w:rsidTr="00575E08">
        <w:trPr>
          <w:tblCellSpacing w:w="15" w:type="dxa"/>
        </w:trPr>
        <w:tc>
          <w:tcPr>
            <w:tcW w:w="0" w:type="auto"/>
            <w:vAlign w:val="center"/>
            <w:hideMark/>
          </w:tcPr>
          <w:p w14:paraId="2670B404"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Type</w:t>
            </w:r>
          </w:p>
        </w:tc>
        <w:tc>
          <w:tcPr>
            <w:tcW w:w="0" w:type="auto"/>
            <w:vAlign w:val="center"/>
            <w:hideMark/>
          </w:tcPr>
          <w:p w14:paraId="4CB6C41C"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Container(s)</w:t>
            </w:r>
          </w:p>
        </w:tc>
        <w:tc>
          <w:tcPr>
            <w:tcW w:w="0" w:type="auto"/>
            <w:vAlign w:val="center"/>
            <w:hideMark/>
          </w:tcPr>
          <w:p w14:paraId="1A8E4B07"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Capacity</w:t>
            </w:r>
          </w:p>
        </w:tc>
        <w:tc>
          <w:tcPr>
            <w:tcW w:w="0" w:type="auto"/>
            <w:vAlign w:val="center"/>
            <w:hideMark/>
          </w:tcPr>
          <w:p w14:paraId="5FE111C0"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UOM</w:t>
            </w:r>
          </w:p>
        </w:tc>
        <w:tc>
          <w:tcPr>
            <w:tcW w:w="0" w:type="auto"/>
            <w:vAlign w:val="center"/>
            <w:hideMark/>
          </w:tcPr>
          <w:p w14:paraId="5872D428"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Use</w:t>
            </w:r>
          </w:p>
        </w:tc>
      </w:tr>
      <w:tr w:rsidR="00575E08" w:rsidRPr="00575E08" w14:paraId="202CC807" w14:textId="77777777" w:rsidTr="00575E08">
        <w:trPr>
          <w:tblCellSpacing w:w="15" w:type="dxa"/>
        </w:trPr>
        <w:tc>
          <w:tcPr>
            <w:tcW w:w="0" w:type="auto"/>
            <w:vAlign w:val="center"/>
            <w:hideMark/>
          </w:tcPr>
          <w:p w14:paraId="22737164"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Gasoline</w:t>
            </w:r>
          </w:p>
        </w:tc>
        <w:tc>
          <w:tcPr>
            <w:tcW w:w="0" w:type="auto"/>
            <w:vAlign w:val="center"/>
            <w:hideMark/>
          </w:tcPr>
          <w:p w14:paraId="41D1D707"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w:t>
            </w:r>
          </w:p>
        </w:tc>
        <w:tc>
          <w:tcPr>
            <w:tcW w:w="0" w:type="auto"/>
            <w:vAlign w:val="center"/>
            <w:hideMark/>
          </w:tcPr>
          <w:p w14:paraId="2A330F3F"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25</w:t>
            </w:r>
          </w:p>
        </w:tc>
        <w:tc>
          <w:tcPr>
            <w:tcW w:w="0" w:type="auto"/>
            <w:vAlign w:val="center"/>
            <w:hideMark/>
          </w:tcPr>
          <w:p w14:paraId="03DCA65A"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Liters</w:t>
            </w:r>
          </w:p>
        </w:tc>
        <w:tc>
          <w:tcPr>
            <w:tcW w:w="0" w:type="auto"/>
            <w:vAlign w:val="center"/>
            <w:hideMark/>
          </w:tcPr>
          <w:p w14:paraId="42E68298"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refuel of boat engine</w:t>
            </w:r>
          </w:p>
        </w:tc>
      </w:tr>
    </w:tbl>
    <w:p w14:paraId="710280F8"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16"/>
        <w:gridCol w:w="2233"/>
        <w:gridCol w:w="1610"/>
        <w:gridCol w:w="1056"/>
        <w:gridCol w:w="2945"/>
      </w:tblGrid>
      <w:tr w:rsidR="00575E08" w:rsidRPr="00575E08" w14:paraId="2D57DF52" w14:textId="77777777" w:rsidTr="00575E08">
        <w:trPr>
          <w:tblCellSpacing w:w="15" w:type="dxa"/>
        </w:trPr>
        <w:tc>
          <w:tcPr>
            <w:tcW w:w="0" w:type="auto"/>
            <w:vAlign w:val="center"/>
            <w:hideMark/>
          </w:tcPr>
          <w:p w14:paraId="081A8E6D"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Type</w:t>
            </w:r>
          </w:p>
        </w:tc>
        <w:tc>
          <w:tcPr>
            <w:tcW w:w="0" w:type="auto"/>
            <w:vAlign w:val="center"/>
            <w:hideMark/>
          </w:tcPr>
          <w:p w14:paraId="7DD6A776"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Container(s)</w:t>
            </w:r>
          </w:p>
        </w:tc>
        <w:tc>
          <w:tcPr>
            <w:tcW w:w="0" w:type="auto"/>
            <w:vAlign w:val="center"/>
            <w:hideMark/>
          </w:tcPr>
          <w:p w14:paraId="2EE35F17"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Capacity</w:t>
            </w:r>
          </w:p>
        </w:tc>
        <w:tc>
          <w:tcPr>
            <w:tcW w:w="0" w:type="auto"/>
            <w:vAlign w:val="center"/>
            <w:hideMark/>
          </w:tcPr>
          <w:p w14:paraId="63C3CDB2"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UOM</w:t>
            </w:r>
          </w:p>
        </w:tc>
        <w:tc>
          <w:tcPr>
            <w:tcW w:w="0" w:type="auto"/>
            <w:vAlign w:val="center"/>
            <w:hideMark/>
          </w:tcPr>
          <w:p w14:paraId="69B7056C"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Use</w:t>
            </w:r>
          </w:p>
        </w:tc>
      </w:tr>
      <w:tr w:rsidR="00575E08" w:rsidRPr="00575E08" w14:paraId="12224EEB" w14:textId="77777777" w:rsidTr="00575E08">
        <w:trPr>
          <w:tblCellSpacing w:w="15" w:type="dxa"/>
        </w:trPr>
        <w:tc>
          <w:tcPr>
            <w:tcW w:w="0" w:type="auto"/>
            <w:vAlign w:val="center"/>
            <w:hideMark/>
          </w:tcPr>
          <w:p w14:paraId="1F1F1386"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Batteries</w:t>
            </w:r>
          </w:p>
        </w:tc>
        <w:tc>
          <w:tcPr>
            <w:tcW w:w="0" w:type="auto"/>
            <w:vAlign w:val="center"/>
            <w:hideMark/>
          </w:tcPr>
          <w:p w14:paraId="063CC124"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2</w:t>
            </w:r>
          </w:p>
        </w:tc>
        <w:tc>
          <w:tcPr>
            <w:tcW w:w="0" w:type="auto"/>
            <w:vAlign w:val="center"/>
            <w:hideMark/>
          </w:tcPr>
          <w:p w14:paraId="63CA442A"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10</w:t>
            </w:r>
          </w:p>
        </w:tc>
        <w:tc>
          <w:tcPr>
            <w:tcW w:w="0" w:type="auto"/>
            <w:vAlign w:val="center"/>
            <w:hideMark/>
          </w:tcPr>
          <w:p w14:paraId="61A5E10A"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Kg</w:t>
            </w:r>
          </w:p>
        </w:tc>
        <w:tc>
          <w:tcPr>
            <w:tcW w:w="0" w:type="auto"/>
            <w:vAlign w:val="center"/>
            <w:hideMark/>
          </w:tcPr>
          <w:p w14:paraId="33B7180C"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survey equipment</w:t>
            </w:r>
          </w:p>
        </w:tc>
      </w:tr>
    </w:tbl>
    <w:p w14:paraId="493A369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575E08" w:rsidRPr="00575E08" w14:paraId="2C874D62" w14:textId="77777777" w:rsidTr="00575E08">
        <w:trPr>
          <w:tblCellSpacing w:w="15" w:type="dxa"/>
        </w:trPr>
        <w:tc>
          <w:tcPr>
            <w:tcW w:w="0" w:type="auto"/>
            <w:vAlign w:val="center"/>
            <w:hideMark/>
          </w:tcPr>
          <w:p w14:paraId="594CC838"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Daily Amount (m</w:t>
            </w:r>
            <w:r w:rsidRPr="00575E08">
              <w:rPr>
                <w:rFonts w:ascii="Times New Roman" w:eastAsia="Times New Roman" w:hAnsi="Times New Roman" w:cs="Times New Roman"/>
                <w:b/>
                <w:bCs/>
                <w:sz w:val="24"/>
                <w:szCs w:val="24"/>
                <w:vertAlign w:val="superscript"/>
              </w:rPr>
              <w:t>3</w:t>
            </w:r>
            <w:r w:rsidRPr="00575E08">
              <w:rPr>
                <w:rFonts w:ascii="Times New Roman" w:eastAsia="Times New Roman" w:hAnsi="Times New Roman" w:cs="Times New Roman"/>
                <w:b/>
                <w:bCs/>
                <w:sz w:val="24"/>
                <w:szCs w:val="24"/>
              </w:rPr>
              <w:t>)</w:t>
            </w:r>
          </w:p>
        </w:tc>
        <w:tc>
          <w:tcPr>
            <w:tcW w:w="0" w:type="auto"/>
            <w:vAlign w:val="center"/>
            <w:hideMark/>
          </w:tcPr>
          <w:p w14:paraId="71AA013B"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Retrieval Method</w:t>
            </w:r>
          </w:p>
        </w:tc>
        <w:tc>
          <w:tcPr>
            <w:tcW w:w="0" w:type="auto"/>
            <w:vAlign w:val="center"/>
            <w:hideMark/>
          </w:tcPr>
          <w:p w14:paraId="21FE1C10"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Retrieval Location</w:t>
            </w:r>
          </w:p>
        </w:tc>
      </w:tr>
      <w:tr w:rsidR="00575E08" w:rsidRPr="00575E08" w14:paraId="71BF81F6" w14:textId="77777777" w:rsidTr="00575E08">
        <w:trPr>
          <w:tblCellSpacing w:w="15" w:type="dxa"/>
        </w:trPr>
        <w:tc>
          <w:tcPr>
            <w:tcW w:w="0" w:type="auto"/>
            <w:vAlign w:val="center"/>
            <w:hideMark/>
          </w:tcPr>
          <w:p w14:paraId="5DB06B96"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0</w:t>
            </w:r>
          </w:p>
        </w:tc>
        <w:tc>
          <w:tcPr>
            <w:tcW w:w="0" w:type="auto"/>
            <w:vAlign w:val="center"/>
            <w:hideMark/>
          </w:tcPr>
          <w:p w14:paraId="541C422B" w14:textId="77777777" w:rsidR="00575E08" w:rsidRPr="00575E08" w:rsidRDefault="00575E08" w:rsidP="00575E08">
            <w:pPr>
              <w:spacing w:after="0" w:line="240" w:lineRule="auto"/>
              <w:jc w:val="center"/>
              <w:rPr>
                <w:rFonts w:ascii="Times New Roman" w:eastAsia="Times New Roman" w:hAnsi="Times New Roman" w:cs="Times New Roman"/>
                <w:sz w:val="24"/>
                <w:szCs w:val="24"/>
              </w:rPr>
            </w:pPr>
          </w:p>
        </w:tc>
        <w:tc>
          <w:tcPr>
            <w:tcW w:w="0" w:type="auto"/>
            <w:vAlign w:val="center"/>
            <w:hideMark/>
          </w:tcPr>
          <w:p w14:paraId="5B233BF1" w14:textId="77777777" w:rsidR="00575E08" w:rsidRPr="00575E08" w:rsidRDefault="00575E08" w:rsidP="00575E08">
            <w:pPr>
              <w:spacing w:after="0" w:line="240" w:lineRule="auto"/>
              <w:jc w:val="center"/>
              <w:rPr>
                <w:rFonts w:ascii="Times New Roman" w:eastAsia="Times New Roman" w:hAnsi="Times New Roman" w:cs="Times New Roman"/>
                <w:sz w:val="20"/>
                <w:szCs w:val="20"/>
              </w:rPr>
            </w:pPr>
          </w:p>
        </w:tc>
      </w:tr>
    </w:tbl>
    <w:p w14:paraId="5AE9AC68" w14:textId="77777777" w:rsidR="00575E08" w:rsidRPr="00575E08" w:rsidRDefault="00575E08" w:rsidP="00575E08">
      <w:pPr>
        <w:spacing w:before="100" w:beforeAutospacing="1" w:after="100" w:afterAutospacing="1" w:line="240" w:lineRule="auto"/>
        <w:outlineLvl w:val="4"/>
        <w:rPr>
          <w:rFonts w:ascii="Times New Roman" w:eastAsia="Times New Roman" w:hAnsi="Times New Roman" w:cs="Times New Roman"/>
          <w:b/>
          <w:bCs/>
          <w:sz w:val="20"/>
          <w:szCs w:val="20"/>
        </w:rPr>
      </w:pPr>
      <w:r w:rsidRPr="00575E08">
        <w:rPr>
          <w:rFonts w:ascii="Times New Roman" w:eastAsia="Times New Roman" w:hAnsi="Times New Roman" w:cs="Times New Roman"/>
          <w:b/>
          <w:bCs/>
          <w:sz w:val="20"/>
          <w:szCs w:val="20"/>
        </w:rPr>
        <w:t>Waste and Impacts</w:t>
      </w:r>
    </w:p>
    <w:p w14:paraId="5187FD4D"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Environmental Impacts</w:t>
      </w:r>
    </w:p>
    <w:p w14:paraId="690D65E9"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 xml:space="preserve">The research project has the potential to interact with Water Quality and Wildlife. Impacts to the environment from potential spills of fuel while refueling the boat will be minimized by applying spill contingency measures. This </w:t>
      </w:r>
      <w:proofErr w:type="gramStart"/>
      <w:r w:rsidRPr="00575E08">
        <w:rPr>
          <w:rFonts w:ascii="Times New Roman" w:eastAsia="Times New Roman" w:hAnsi="Times New Roman" w:cs="Times New Roman"/>
          <w:sz w:val="24"/>
          <w:szCs w:val="24"/>
        </w:rPr>
        <w:t>includes:</w:t>
      </w:r>
      <w:proofErr w:type="gramEnd"/>
      <w:r w:rsidRPr="00575E08">
        <w:rPr>
          <w:rFonts w:ascii="Times New Roman" w:eastAsia="Times New Roman" w:hAnsi="Times New Roman" w:cs="Times New Roman"/>
          <w:sz w:val="24"/>
          <w:szCs w:val="24"/>
        </w:rPr>
        <w:t xml:space="preserve"> transporting fuel in approved containers; minimizing fuel on site; not refueling on water; and carrying spill kits. Impacts to wildlife may result from disturbance of nests or dens. Project activities will minimize overland travel. An onshore staging area to be used during 2 days of project work will be established away from active nests or dens. A wildlife monitor will be retained to observe wildlife activity. Impacts to soil and vegetation will be minimized by avoiding wet areas during ATV travel. </w:t>
      </w:r>
    </w:p>
    <w:p w14:paraId="420B8DE9"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575E08" w:rsidRPr="00575E08" w14:paraId="74BFFC60" w14:textId="77777777" w:rsidTr="00575E08">
        <w:trPr>
          <w:tblCellSpacing w:w="15" w:type="dxa"/>
        </w:trPr>
        <w:tc>
          <w:tcPr>
            <w:tcW w:w="0" w:type="auto"/>
            <w:vAlign w:val="center"/>
            <w:hideMark/>
          </w:tcPr>
          <w:p w14:paraId="504FFD8F"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Waste Type</w:t>
            </w:r>
          </w:p>
        </w:tc>
        <w:tc>
          <w:tcPr>
            <w:tcW w:w="0" w:type="auto"/>
            <w:vAlign w:val="center"/>
            <w:hideMark/>
          </w:tcPr>
          <w:p w14:paraId="27BF2F97"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Quantity Generated</w:t>
            </w:r>
          </w:p>
        </w:tc>
        <w:tc>
          <w:tcPr>
            <w:tcW w:w="0" w:type="auto"/>
            <w:vAlign w:val="center"/>
            <w:hideMark/>
          </w:tcPr>
          <w:p w14:paraId="6C91891F"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proofErr w:type="spellStart"/>
            <w:r w:rsidRPr="00575E08">
              <w:rPr>
                <w:rFonts w:ascii="Times New Roman" w:eastAsia="Times New Roman" w:hAnsi="Times New Roman" w:cs="Times New Roman"/>
                <w:b/>
                <w:bCs/>
                <w:sz w:val="24"/>
                <w:szCs w:val="24"/>
              </w:rPr>
              <w:t>Treatement</w:t>
            </w:r>
            <w:proofErr w:type="spellEnd"/>
            <w:r w:rsidRPr="00575E08">
              <w:rPr>
                <w:rFonts w:ascii="Times New Roman" w:eastAsia="Times New Roman" w:hAnsi="Times New Roman" w:cs="Times New Roman"/>
                <w:b/>
                <w:bCs/>
                <w:sz w:val="24"/>
                <w:szCs w:val="24"/>
              </w:rPr>
              <w:t xml:space="preserve"> Method</w:t>
            </w:r>
          </w:p>
        </w:tc>
        <w:tc>
          <w:tcPr>
            <w:tcW w:w="0" w:type="auto"/>
            <w:vAlign w:val="center"/>
            <w:hideMark/>
          </w:tcPr>
          <w:p w14:paraId="26465F3A" w14:textId="77777777" w:rsidR="00575E08" w:rsidRPr="00575E08" w:rsidRDefault="00575E08" w:rsidP="00575E08">
            <w:pPr>
              <w:spacing w:after="0" w:line="240" w:lineRule="auto"/>
              <w:jc w:val="center"/>
              <w:rPr>
                <w:rFonts w:ascii="Times New Roman" w:eastAsia="Times New Roman" w:hAnsi="Times New Roman" w:cs="Times New Roman"/>
                <w:b/>
                <w:bCs/>
                <w:sz w:val="24"/>
                <w:szCs w:val="24"/>
              </w:rPr>
            </w:pPr>
            <w:r w:rsidRPr="00575E08">
              <w:rPr>
                <w:rFonts w:ascii="Times New Roman" w:eastAsia="Times New Roman" w:hAnsi="Times New Roman" w:cs="Times New Roman"/>
                <w:b/>
                <w:bCs/>
                <w:sz w:val="24"/>
                <w:szCs w:val="24"/>
              </w:rPr>
              <w:t>Disposal Method</w:t>
            </w:r>
          </w:p>
        </w:tc>
      </w:tr>
      <w:tr w:rsidR="00575E08" w:rsidRPr="00575E08" w14:paraId="081539B5" w14:textId="77777777" w:rsidTr="00575E08">
        <w:trPr>
          <w:tblCellSpacing w:w="15" w:type="dxa"/>
        </w:trPr>
        <w:tc>
          <w:tcPr>
            <w:tcW w:w="0" w:type="auto"/>
            <w:gridSpan w:val="3"/>
            <w:vAlign w:val="center"/>
            <w:hideMark/>
          </w:tcPr>
          <w:p w14:paraId="0441D395" w14:textId="77777777" w:rsidR="00575E08" w:rsidRPr="00575E08" w:rsidRDefault="00575E08" w:rsidP="00575E08">
            <w:pPr>
              <w:spacing w:after="0" w:line="240" w:lineRule="auto"/>
              <w:rPr>
                <w:rFonts w:ascii="Times New Roman" w:eastAsia="Times New Roman" w:hAnsi="Times New Roman" w:cs="Times New Roman"/>
                <w:sz w:val="24"/>
                <w:szCs w:val="24"/>
              </w:rPr>
            </w:pPr>
            <w:r w:rsidRPr="00575E08">
              <w:rPr>
                <w:rFonts w:ascii="Times New Roman" w:eastAsia="Times New Roman" w:hAnsi="Times New Roman" w:cs="Times New Roman"/>
                <w:sz w:val="24"/>
                <w:szCs w:val="24"/>
              </w:rPr>
              <w:t>No data found.</w:t>
            </w:r>
          </w:p>
        </w:tc>
        <w:tc>
          <w:tcPr>
            <w:tcW w:w="0" w:type="auto"/>
            <w:vAlign w:val="center"/>
            <w:hideMark/>
          </w:tcPr>
          <w:p w14:paraId="6C5EB366" w14:textId="77777777" w:rsidR="00575E08" w:rsidRPr="00575E08" w:rsidRDefault="00575E08" w:rsidP="00575E08">
            <w:pPr>
              <w:spacing w:after="0" w:line="240" w:lineRule="auto"/>
              <w:jc w:val="center"/>
              <w:rPr>
                <w:rFonts w:ascii="Times New Roman" w:eastAsia="Times New Roman" w:hAnsi="Times New Roman" w:cs="Times New Roman"/>
                <w:sz w:val="20"/>
                <w:szCs w:val="20"/>
              </w:rPr>
            </w:pPr>
          </w:p>
        </w:tc>
      </w:tr>
    </w:tbl>
    <w:p w14:paraId="429EE1C5" w14:textId="77777777" w:rsidR="00D0723F" w:rsidRDefault="00575E08">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E08"/>
    <w:rsid w:val="00106A46"/>
    <w:rsid w:val="00575E08"/>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B5A7"/>
  <w15:chartTrackingRefBased/>
  <w15:docId w15:val="{080F1D9C-4CDB-44F3-9729-EDD6FA5E6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575E0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575E08"/>
    <w:rPr>
      <w:rFonts w:ascii="Times New Roman" w:eastAsia="Times New Roman" w:hAnsi="Times New Roman" w:cs="Times New Roman"/>
      <w:b/>
      <w:bCs/>
      <w:sz w:val="20"/>
      <w:szCs w:val="20"/>
    </w:rPr>
  </w:style>
  <w:style w:type="character" w:styleId="Strong">
    <w:name w:val="Strong"/>
    <w:basedOn w:val="DefaultParagraphFont"/>
    <w:uiPriority w:val="22"/>
    <w:qFormat/>
    <w:rsid w:val="00575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455101">
      <w:bodyDiv w:val="1"/>
      <w:marLeft w:val="0"/>
      <w:marRight w:val="0"/>
      <w:marTop w:val="0"/>
      <w:marBottom w:val="0"/>
      <w:divBdr>
        <w:top w:val="none" w:sz="0" w:space="0" w:color="auto"/>
        <w:left w:val="none" w:sz="0" w:space="0" w:color="auto"/>
        <w:bottom w:val="none" w:sz="0" w:space="0" w:color="auto"/>
        <w:right w:val="none" w:sz="0" w:space="0" w:color="auto"/>
      </w:divBdr>
      <w:divsChild>
        <w:div w:id="1266112671">
          <w:marLeft w:val="0"/>
          <w:marRight w:val="0"/>
          <w:marTop w:val="0"/>
          <w:marBottom w:val="0"/>
          <w:divBdr>
            <w:top w:val="none" w:sz="0" w:space="0" w:color="auto"/>
            <w:left w:val="none" w:sz="0" w:space="0" w:color="auto"/>
            <w:bottom w:val="none" w:sz="0" w:space="0" w:color="auto"/>
            <w:right w:val="none" w:sz="0" w:space="0" w:color="auto"/>
          </w:divBdr>
          <w:divsChild>
            <w:div w:id="60372116">
              <w:marLeft w:val="0"/>
              <w:marRight w:val="0"/>
              <w:marTop w:val="0"/>
              <w:marBottom w:val="0"/>
              <w:divBdr>
                <w:top w:val="none" w:sz="0" w:space="0" w:color="auto"/>
                <w:left w:val="none" w:sz="0" w:space="0" w:color="auto"/>
                <w:bottom w:val="none" w:sz="0" w:space="0" w:color="auto"/>
                <w:right w:val="none" w:sz="0" w:space="0" w:color="auto"/>
              </w:divBdr>
            </w:div>
            <w:div w:id="82654674">
              <w:marLeft w:val="0"/>
              <w:marRight w:val="0"/>
              <w:marTop w:val="0"/>
              <w:marBottom w:val="0"/>
              <w:divBdr>
                <w:top w:val="none" w:sz="0" w:space="0" w:color="auto"/>
                <w:left w:val="none" w:sz="0" w:space="0" w:color="auto"/>
                <w:bottom w:val="none" w:sz="0" w:space="0" w:color="auto"/>
                <w:right w:val="none" w:sz="0" w:space="0" w:color="auto"/>
              </w:divBdr>
              <w:divsChild>
                <w:div w:id="1039823593">
                  <w:marLeft w:val="0"/>
                  <w:marRight w:val="0"/>
                  <w:marTop w:val="0"/>
                  <w:marBottom w:val="0"/>
                  <w:divBdr>
                    <w:top w:val="none" w:sz="0" w:space="0" w:color="auto"/>
                    <w:left w:val="none" w:sz="0" w:space="0" w:color="auto"/>
                    <w:bottom w:val="none" w:sz="0" w:space="0" w:color="auto"/>
                    <w:right w:val="none" w:sz="0" w:space="0" w:color="auto"/>
                  </w:divBdr>
                  <w:divsChild>
                    <w:div w:id="827867921">
                      <w:marLeft w:val="0"/>
                      <w:marRight w:val="0"/>
                      <w:marTop w:val="0"/>
                      <w:marBottom w:val="0"/>
                      <w:divBdr>
                        <w:top w:val="none" w:sz="0" w:space="0" w:color="auto"/>
                        <w:left w:val="none" w:sz="0" w:space="0" w:color="auto"/>
                        <w:bottom w:val="none" w:sz="0" w:space="0" w:color="auto"/>
                        <w:right w:val="none" w:sz="0" w:space="0" w:color="auto"/>
                      </w:divBdr>
                    </w:div>
                    <w:div w:id="1107624541">
                      <w:marLeft w:val="0"/>
                      <w:marRight w:val="0"/>
                      <w:marTop w:val="0"/>
                      <w:marBottom w:val="0"/>
                      <w:divBdr>
                        <w:top w:val="none" w:sz="0" w:space="0" w:color="auto"/>
                        <w:left w:val="none" w:sz="0" w:space="0" w:color="auto"/>
                        <w:bottom w:val="none" w:sz="0" w:space="0" w:color="auto"/>
                        <w:right w:val="none" w:sz="0" w:space="0" w:color="auto"/>
                      </w:divBdr>
                    </w:div>
                    <w:div w:id="2705395">
                      <w:marLeft w:val="0"/>
                      <w:marRight w:val="0"/>
                      <w:marTop w:val="0"/>
                      <w:marBottom w:val="0"/>
                      <w:divBdr>
                        <w:top w:val="none" w:sz="0" w:space="0" w:color="auto"/>
                        <w:left w:val="none" w:sz="0" w:space="0" w:color="auto"/>
                        <w:bottom w:val="none" w:sz="0" w:space="0" w:color="auto"/>
                        <w:right w:val="none" w:sz="0" w:space="0" w:color="auto"/>
                      </w:divBdr>
                      <w:divsChild>
                        <w:div w:id="67268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654095">
          <w:marLeft w:val="0"/>
          <w:marRight w:val="0"/>
          <w:marTop w:val="0"/>
          <w:marBottom w:val="0"/>
          <w:divBdr>
            <w:top w:val="none" w:sz="0" w:space="0" w:color="auto"/>
            <w:left w:val="none" w:sz="0" w:space="0" w:color="auto"/>
            <w:bottom w:val="none" w:sz="0" w:space="0" w:color="auto"/>
            <w:right w:val="none" w:sz="0" w:space="0" w:color="auto"/>
          </w:divBdr>
          <w:divsChild>
            <w:div w:id="1621453803">
              <w:marLeft w:val="0"/>
              <w:marRight w:val="0"/>
              <w:marTop w:val="0"/>
              <w:marBottom w:val="0"/>
              <w:divBdr>
                <w:top w:val="none" w:sz="0" w:space="0" w:color="auto"/>
                <w:left w:val="none" w:sz="0" w:space="0" w:color="auto"/>
                <w:bottom w:val="none" w:sz="0" w:space="0" w:color="auto"/>
                <w:right w:val="none" w:sz="0" w:space="0" w:color="auto"/>
              </w:divBdr>
            </w:div>
            <w:div w:id="1277755611">
              <w:marLeft w:val="0"/>
              <w:marRight w:val="0"/>
              <w:marTop w:val="0"/>
              <w:marBottom w:val="0"/>
              <w:divBdr>
                <w:top w:val="none" w:sz="0" w:space="0" w:color="auto"/>
                <w:left w:val="none" w:sz="0" w:space="0" w:color="auto"/>
                <w:bottom w:val="none" w:sz="0" w:space="0" w:color="auto"/>
                <w:right w:val="none" w:sz="0" w:space="0" w:color="auto"/>
              </w:divBdr>
              <w:divsChild>
                <w:div w:id="878280358">
                  <w:marLeft w:val="0"/>
                  <w:marRight w:val="0"/>
                  <w:marTop w:val="0"/>
                  <w:marBottom w:val="0"/>
                  <w:divBdr>
                    <w:top w:val="none" w:sz="0" w:space="0" w:color="auto"/>
                    <w:left w:val="none" w:sz="0" w:space="0" w:color="auto"/>
                    <w:bottom w:val="none" w:sz="0" w:space="0" w:color="auto"/>
                    <w:right w:val="none" w:sz="0" w:space="0" w:color="auto"/>
                  </w:divBdr>
                  <w:divsChild>
                    <w:div w:id="1075858915">
                      <w:marLeft w:val="0"/>
                      <w:marRight w:val="0"/>
                      <w:marTop w:val="0"/>
                      <w:marBottom w:val="0"/>
                      <w:divBdr>
                        <w:top w:val="none" w:sz="0" w:space="0" w:color="auto"/>
                        <w:left w:val="none" w:sz="0" w:space="0" w:color="auto"/>
                        <w:bottom w:val="none" w:sz="0" w:space="0" w:color="auto"/>
                        <w:right w:val="none" w:sz="0" w:space="0" w:color="auto"/>
                      </w:divBdr>
                    </w:div>
                    <w:div w:id="464469863">
                      <w:marLeft w:val="0"/>
                      <w:marRight w:val="0"/>
                      <w:marTop w:val="0"/>
                      <w:marBottom w:val="0"/>
                      <w:divBdr>
                        <w:top w:val="none" w:sz="0" w:space="0" w:color="auto"/>
                        <w:left w:val="none" w:sz="0" w:space="0" w:color="auto"/>
                        <w:bottom w:val="none" w:sz="0" w:space="0" w:color="auto"/>
                        <w:right w:val="none" w:sz="0" w:space="0" w:color="auto"/>
                      </w:divBdr>
                    </w:div>
                    <w:div w:id="17277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09377">
          <w:marLeft w:val="0"/>
          <w:marRight w:val="0"/>
          <w:marTop w:val="0"/>
          <w:marBottom w:val="0"/>
          <w:divBdr>
            <w:top w:val="none" w:sz="0" w:space="0" w:color="auto"/>
            <w:left w:val="none" w:sz="0" w:space="0" w:color="auto"/>
            <w:bottom w:val="none" w:sz="0" w:space="0" w:color="auto"/>
            <w:right w:val="none" w:sz="0" w:space="0" w:color="auto"/>
          </w:divBdr>
          <w:divsChild>
            <w:div w:id="1323897921">
              <w:marLeft w:val="0"/>
              <w:marRight w:val="0"/>
              <w:marTop w:val="0"/>
              <w:marBottom w:val="0"/>
              <w:divBdr>
                <w:top w:val="none" w:sz="0" w:space="0" w:color="auto"/>
                <w:left w:val="none" w:sz="0" w:space="0" w:color="auto"/>
                <w:bottom w:val="none" w:sz="0" w:space="0" w:color="auto"/>
                <w:right w:val="none" w:sz="0" w:space="0" w:color="auto"/>
              </w:divBdr>
            </w:div>
            <w:div w:id="305934317">
              <w:marLeft w:val="0"/>
              <w:marRight w:val="0"/>
              <w:marTop w:val="0"/>
              <w:marBottom w:val="0"/>
              <w:divBdr>
                <w:top w:val="none" w:sz="0" w:space="0" w:color="auto"/>
                <w:left w:val="none" w:sz="0" w:space="0" w:color="auto"/>
                <w:bottom w:val="none" w:sz="0" w:space="0" w:color="auto"/>
                <w:right w:val="none" w:sz="0" w:space="0" w:color="auto"/>
              </w:divBdr>
              <w:divsChild>
                <w:div w:id="597372254">
                  <w:marLeft w:val="0"/>
                  <w:marRight w:val="0"/>
                  <w:marTop w:val="0"/>
                  <w:marBottom w:val="0"/>
                  <w:divBdr>
                    <w:top w:val="none" w:sz="0" w:space="0" w:color="auto"/>
                    <w:left w:val="none" w:sz="0" w:space="0" w:color="auto"/>
                    <w:bottom w:val="none" w:sz="0" w:space="0" w:color="auto"/>
                    <w:right w:val="none" w:sz="0" w:space="0" w:color="auto"/>
                  </w:divBdr>
                  <w:divsChild>
                    <w:div w:id="351305095">
                      <w:marLeft w:val="0"/>
                      <w:marRight w:val="0"/>
                      <w:marTop w:val="0"/>
                      <w:marBottom w:val="0"/>
                      <w:divBdr>
                        <w:top w:val="none" w:sz="0" w:space="0" w:color="auto"/>
                        <w:left w:val="none" w:sz="0" w:space="0" w:color="auto"/>
                        <w:bottom w:val="none" w:sz="0" w:space="0" w:color="auto"/>
                        <w:right w:val="none" w:sz="0" w:space="0" w:color="auto"/>
                      </w:divBdr>
                    </w:div>
                    <w:div w:id="12123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7038">
          <w:marLeft w:val="0"/>
          <w:marRight w:val="0"/>
          <w:marTop w:val="0"/>
          <w:marBottom w:val="0"/>
          <w:divBdr>
            <w:top w:val="none" w:sz="0" w:space="0" w:color="auto"/>
            <w:left w:val="none" w:sz="0" w:space="0" w:color="auto"/>
            <w:bottom w:val="none" w:sz="0" w:space="0" w:color="auto"/>
            <w:right w:val="none" w:sz="0" w:space="0" w:color="auto"/>
          </w:divBdr>
          <w:divsChild>
            <w:div w:id="1547181768">
              <w:marLeft w:val="0"/>
              <w:marRight w:val="0"/>
              <w:marTop w:val="0"/>
              <w:marBottom w:val="0"/>
              <w:divBdr>
                <w:top w:val="none" w:sz="0" w:space="0" w:color="auto"/>
                <w:left w:val="none" w:sz="0" w:space="0" w:color="auto"/>
                <w:bottom w:val="none" w:sz="0" w:space="0" w:color="auto"/>
                <w:right w:val="none" w:sz="0" w:space="0" w:color="auto"/>
              </w:divBdr>
            </w:div>
            <w:div w:id="653921200">
              <w:marLeft w:val="0"/>
              <w:marRight w:val="0"/>
              <w:marTop w:val="0"/>
              <w:marBottom w:val="0"/>
              <w:divBdr>
                <w:top w:val="none" w:sz="0" w:space="0" w:color="auto"/>
                <w:left w:val="none" w:sz="0" w:space="0" w:color="auto"/>
                <w:bottom w:val="none" w:sz="0" w:space="0" w:color="auto"/>
                <w:right w:val="none" w:sz="0" w:space="0" w:color="auto"/>
              </w:divBdr>
              <w:divsChild>
                <w:div w:id="193963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8973">
          <w:marLeft w:val="0"/>
          <w:marRight w:val="0"/>
          <w:marTop w:val="0"/>
          <w:marBottom w:val="0"/>
          <w:divBdr>
            <w:top w:val="none" w:sz="0" w:space="0" w:color="auto"/>
            <w:left w:val="none" w:sz="0" w:space="0" w:color="auto"/>
            <w:bottom w:val="none" w:sz="0" w:space="0" w:color="auto"/>
            <w:right w:val="none" w:sz="0" w:space="0" w:color="auto"/>
          </w:divBdr>
          <w:divsChild>
            <w:div w:id="1900902697">
              <w:marLeft w:val="0"/>
              <w:marRight w:val="0"/>
              <w:marTop w:val="0"/>
              <w:marBottom w:val="0"/>
              <w:divBdr>
                <w:top w:val="none" w:sz="0" w:space="0" w:color="auto"/>
                <w:left w:val="none" w:sz="0" w:space="0" w:color="auto"/>
                <w:bottom w:val="none" w:sz="0" w:space="0" w:color="auto"/>
                <w:right w:val="none" w:sz="0" w:space="0" w:color="auto"/>
              </w:divBdr>
            </w:div>
            <w:div w:id="74907932">
              <w:marLeft w:val="0"/>
              <w:marRight w:val="0"/>
              <w:marTop w:val="0"/>
              <w:marBottom w:val="0"/>
              <w:divBdr>
                <w:top w:val="none" w:sz="0" w:space="0" w:color="auto"/>
                <w:left w:val="none" w:sz="0" w:space="0" w:color="auto"/>
                <w:bottom w:val="none" w:sz="0" w:space="0" w:color="auto"/>
                <w:right w:val="none" w:sz="0" w:space="0" w:color="auto"/>
              </w:divBdr>
              <w:divsChild>
                <w:div w:id="880508690">
                  <w:marLeft w:val="0"/>
                  <w:marRight w:val="0"/>
                  <w:marTop w:val="0"/>
                  <w:marBottom w:val="0"/>
                  <w:divBdr>
                    <w:top w:val="none" w:sz="0" w:space="0" w:color="auto"/>
                    <w:left w:val="none" w:sz="0" w:space="0" w:color="auto"/>
                    <w:bottom w:val="none" w:sz="0" w:space="0" w:color="auto"/>
                    <w:right w:val="none" w:sz="0" w:space="0" w:color="auto"/>
                  </w:divBdr>
                  <w:divsChild>
                    <w:div w:id="117264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2019-08-21T16:50:00Z</dcterms:created>
  <dcterms:modified xsi:type="dcterms:W3CDTF">2019-08-21T16:51:00Z</dcterms:modified>
</cp:coreProperties>
</file>