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81FC7" w14:textId="3EFD15A7" w:rsidR="00B151BC" w:rsidRDefault="00B151BC" w:rsidP="00B151BC">
      <w:pPr>
        <w:spacing w:before="10"/>
        <w:rPr>
          <w:rFonts w:ascii="Arial" w:eastAsia="Arial" w:hAnsi="Arial" w:cs="Arial"/>
          <w:bCs/>
          <w:sz w:val="20"/>
          <w:szCs w:val="20"/>
        </w:rPr>
      </w:pPr>
    </w:p>
    <w:p w14:paraId="0E348B1A" w14:textId="233D7E31" w:rsidR="00B151BC" w:rsidRPr="00B151BC" w:rsidRDefault="00B151BC" w:rsidP="00B151BC">
      <w:pPr>
        <w:spacing w:before="10"/>
        <w:rPr>
          <w:rFonts w:ascii="Arial" w:eastAsia="Arial" w:hAnsi="Arial" w:cs="Arial"/>
          <w:b/>
          <w:sz w:val="28"/>
          <w:szCs w:val="28"/>
        </w:rPr>
      </w:pPr>
      <w:r w:rsidRPr="00B151BC">
        <w:rPr>
          <w:rFonts w:ascii="Arial" w:eastAsia="Arial" w:hAnsi="Arial" w:cs="Arial"/>
          <w:b/>
          <w:sz w:val="28"/>
          <w:szCs w:val="28"/>
        </w:rPr>
        <w:t>Shipping Emissions in the Arctic and North Atlantic Atmosphere (SEANA)</w:t>
      </w:r>
    </w:p>
    <w:p w14:paraId="091ED0C1" w14:textId="7E3B435E" w:rsidR="00B151BC" w:rsidRDefault="00B151BC" w:rsidP="00B151BC">
      <w:pPr>
        <w:spacing w:before="10"/>
        <w:rPr>
          <w:rFonts w:ascii="Arial" w:eastAsia="Arial" w:hAnsi="Arial" w:cs="Arial"/>
          <w:bCs/>
          <w:sz w:val="20"/>
          <w:szCs w:val="20"/>
        </w:rPr>
      </w:pPr>
    </w:p>
    <w:p w14:paraId="42946363" w14:textId="00E86580" w:rsidR="00B151BC" w:rsidRDefault="00B151BC" w:rsidP="00B151BC">
      <w:pPr>
        <w:spacing w:before="10"/>
        <w:rPr>
          <w:rFonts w:ascii="Arial" w:eastAsia="Arial" w:hAnsi="Arial" w:cs="Arial"/>
          <w:bCs/>
          <w:sz w:val="20"/>
          <w:szCs w:val="20"/>
        </w:rPr>
      </w:pPr>
      <w:r>
        <w:rPr>
          <w:rFonts w:ascii="Arial" w:eastAsia="Arial" w:hAnsi="Arial" w:cs="Arial"/>
          <w:bCs/>
          <w:sz w:val="20"/>
          <w:szCs w:val="20"/>
        </w:rPr>
        <w:t>Technical proposal</w:t>
      </w:r>
    </w:p>
    <w:p w14:paraId="0DDE27F4" w14:textId="77777777" w:rsidR="00B151BC" w:rsidRPr="006349EB" w:rsidRDefault="00B151BC" w:rsidP="00B151BC">
      <w:pPr>
        <w:spacing w:before="10"/>
        <w:rPr>
          <w:rFonts w:ascii="Arial" w:eastAsia="Arial" w:hAnsi="Arial" w:cs="Arial"/>
          <w:bCs/>
          <w:sz w:val="20"/>
          <w:szCs w:val="20"/>
        </w:rPr>
      </w:pPr>
    </w:p>
    <w:p w14:paraId="7B981EB5" w14:textId="77777777" w:rsidR="00B151BC" w:rsidRDefault="00B151BC" w:rsidP="00B151BC">
      <w:pPr>
        <w:pStyle w:val="ListParagraph"/>
        <w:numPr>
          <w:ilvl w:val="0"/>
          <w:numId w:val="12"/>
        </w:numPr>
        <w:spacing w:before="10"/>
        <w:rPr>
          <w:rFonts w:ascii="Arial" w:hAnsi="Arial" w:cs="Arial"/>
          <w:sz w:val="20"/>
          <w:szCs w:val="20"/>
        </w:rPr>
      </w:pPr>
      <w:r w:rsidRPr="00F22AFE">
        <w:rPr>
          <w:rFonts w:ascii="Arial" w:hAnsi="Arial" w:cs="Arial"/>
          <w:sz w:val="20"/>
          <w:szCs w:val="20"/>
        </w:rPr>
        <w:t xml:space="preserve">Objectives: Provide well-defined short-term and long-term objectives for the overall project </w:t>
      </w:r>
    </w:p>
    <w:p w14:paraId="15DF0B0E" w14:textId="77777777" w:rsidR="00B151BC" w:rsidRDefault="00B151BC" w:rsidP="00B151BC">
      <w:pPr>
        <w:spacing w:before="10"/>
        <w:rPr>
          <w:rFonts w:ascii="Arial" w:hAnsi="Arial" w:cs="Arial"/>
          <w:sz w:val="20"/>
          <w:szCs w:val="20"/>
        </w:rPr>
      </w:pPr>
      <w:r>
        <w:rPr>
          <w:rFonts w:ascii="Arial" w:hAnsi="Arial" w:cs="Arial"/>
          <w:sz w:val="20"/>
          <w:szCs w:val="20"/>
        </w:rPr>
        <w:t>Short-term project:</w:t>
      </w:r>
    </w:p>
    <w:p w14:paraId="28B7D0F5" w14:textId="77777777" w:rsidR="00B151BC" w:rsidRPr="004E3542" w:rsidRDefault="00B151BC" w:rsidP="00B151BC">
      <w:pPr>
        <w:spacing w:before="10"/>
        <w:rPr>
          <w:rFonts w:ascii="Arial" w:hAnsi="Arial" w:cs="Arial"/>
          <w:sz w:val="20"/>
          <w:szCs w:val="20"/>
        </w:rPr>
      </w:pPr>
      <w:r w:rsidRPr="004E3542">
        <w:rPr>
          <w:rFonts w:ascii="Arial" w:hAnsi="Arial" w:cs="Arial"/>
          <w:sz w:val="20"/>
          <w:szCs w:val="20"/>
        </w:rPr>
        <w:t xml:space="preserve">-To understand the sources and processes of aerosol particles (and precursor gases) including from shipping emissions, cloud condensation nuclei and ice nuclei </w:t>
      </w:r>
    </w:p>
    <w:p w14:paraId="2ED81BAD" w14:textId="77777777" w:rsidR="00B151BC" w:rsidRDefault="00B151BC" w:rsidP="00B151BC">
      <w:pPr>
        <w:spacing w:before="10"/>
        <w:rPr>
          <w:rFonts w:ascii="Arial" w:hAnsi="Arial" w:cs="Arial"/>
          <w:sz w:val="20"/>
          <w:szCs w:val="20"/>
        </w:rPr>
      </w:pPr>
      <w:r w:rsidRPr="004E3542">
        <w:rPr>
          <w:rFonts w:ascii="Arial" w:hAnsi="Arial" w:cs="Arial"/>
          <w:sz w:val="20"/>
          <w:szCs w:val="20"/>
        </w:rPr>
        <w:t>-To elucidate the formation and growth mechanism of new particles</w:t>
      </w:r>
    </w:p>
    <w:p w14:paraId="33AA7911" w14:textId="77777777" w:rsidR="00B151BC" w:rsidRDefault="00B151BC" w:rsidP="00B151BC">
      <w:pPr>
        <w:spacing w:before="10"/>
        <w:rPr>
          <w:rFonts w:ascii="Arial" w:hAnsi="Arial" w:cs="Arial"/>
          <w:sz w:val="20"/>
          <w:szCs w:val="20"/>
        </w:rPr>
      </w:pPr>
    </w:p>
    <w:p w14:paraId="2DF34403" w14:textId="77777777" w:rsidR="00B151BC" w:rsidRDefault="00B151BC" w:rsidP="00B151BC">
      <w:pPr>
        <w:spacing w:before="10"/>
        <w:rPr>
          <w:rFonts w:ascii="Arial" w:hAnsi="Arial" w:cs="Arial"/>
          <w:sz w:val="20"/>
          <w:szCs w:val="20"/>
        </w:rPr>
      </w:pPr>
      <w:r>
        <w:rPr>
          <w:rFonts w:ascii="Arial" w:hAnsi="Arial" w:cs="Arial"/>
          <w:sz w:val="20"/>
          <w:szCs w:val="20"/>
        </w:rPr>
        <w:t>Long-term objectives:</w:t>
      </w:r>
    </w:p>
    <w:p w14:paraId="688501D3" w14:textId="77777777" w:rsidR="00B151BC" w:rsidRPr="004E3542" w:rsidRDefault="00B151BC" w:rsidP="00B151BC">
      <w:pPr>
        <w:pStyle w:val="ListParagraph"/>
        <w:numPr>
          <w:ilvl w:val="0"/>
          <w:numId w:val="16"/>
        </w:numPr>
        <w:spacing w:before="10"/>
        <w:rPr>
          <w:rFonts w:ascii="Arial" w:hAnsi="Arial" w:cs="Arial"/>
          <w:sz w:val="20"/>
          <w:szCs w:val="20"/>
        </w:rPr>
      </w:pPr>
      <w:r w:rsidRPr="004E3542">
        <w:rPr>
          <w:rFonts w:ascii="Arial" w:hAnsi="Arial" w:cs="Arial"/>
          <w:sz w:val="20"/>
          <w:szCs w:val="20"/>
        </w:rPr>
        <w:t xml:space="preserve">To update a global aerosol model based on mechanistic understanding on particle source and processes from the observations. </w:t>
      </w:r>
    </w:p>
    <w:p w14:paraId="51A3FA95" w14:textId="77777777" w:rsidR="00B151BC" w:rsidRPr="004E3542" w:rsidRDefault="00B151BC" w:rsidP="00B151BC">
      <w:pPr>
        <w:pStyle w:val="ListParagraph"/>
        <w:numPr>
          <w:ilvl w:val="0"/>
          <w:numId w:val="16"/>
        </w:numPr>
        <w:spacing w:before="10"/>
        <w:rPr>
          <w:rFonts w:ascii="Arial" w:hAnsi="Arial" w:cs="Arial"/>
          <w:sz w:val="20"/>
          <w:szCs w:val="20"/>
        </w:rPr>
      </w:pPr>
      <w:r w:rsidRPr="004E3542">
        <w:rPr>
          <w:rFonts w:ascii="Arial" w:hAnsi="Arial" w:cs="Arial"/>
          <w:sz w:val="20"/>
          <w:szCs w:val="20"/>
        </w:rPr>
        <w:t>To evaluate the new model against pan-Arctic observations</w:t>
      </w:r>
    </w:p>
    <w:p w14:paraId="1AD0F46E" w14:textId="77777777" w:rsidR="00B151BC" w:rsidRPr="004E3542" w:rsidRDefault="00B151BC" w:rsidP="00B151BC">
      <w:pPr>
        <w:pStyle w:val="ListParagraph"/>
        <w:numPr>
          <w:ilvl w:val="0"/>
          <w:numId w:val="16"/>
        </w:numPr>
        <w:spacing w:before="10"/>
        <w:rPr>
          <w:rFonts w:ascii="Arial" w:hAnsi="Arial" w:cs="Arial"/>
          <w:sz w:val="20"/>
          <w:szCs w:val="20"/>
        </w:rPr>
      </w:pPr>
      <w:r w:rsidRPr="004E3542">
        <w:rPr>
          <w:rFonts w:ascii="Arial" w:hAnsi="Arial" w:cs="Arial"/>
          <w:sz w:val="20"/>
          <w:szCs w:val="20"/>
        </w:rPr>
        <w:t xml:space="preserve">To predict the potential impact of future shipping emissions along the Northwest Passage (likely to be completely open in the summer by 2050) and changing climate on aerosol, CCN, IN and clouds </w:t>
      </w:r>
    </w:p>
    <w:p w14:paraId="5D3DF2AE" w14:textId="77777777" w:rsidR="00B151BC" w:rsidRPr="004E3542" w:rsidRDefault="00B151BC" w:rsidP="00B151BC">
      <w:pPr>
        <w:pStyle w:val="ListParagraph"/>
        <w:spacing w:before="10"/>
        <w:ind w:left="720"/>
        <w:rPr>
          <w:rFonts w:ascii="Arial" w:hAnsi="Arial" w:cs="Arial"/>
          <w:sz w:val="20"/>
          <w:szCs w:val="20"/>
        </w:rPr>
      </w:pPr>
    </w:p>
    <w:p w14:paraId="2C93EB6F" w14:textId="77777777" w:rsidR="00B151BC" w:rsidRPr="004E3542" w:rsidRDefault="00B151BC" w:rsidP="00B151BC">
      <w:pPr>
        <w:spacing w:before="10"/>
        <w:rPr>
          <w:rFonts w:ascii="Arial" w:hAnsi="Arial" w:cs="Arial"/>
          <w:sz w:val="20"/>
          <w:szCs w:val="20"/>
        </w:rPr>
      </w:pPr>
    </w:p>
    <w:p w14:paraId="41BBBC38" w14:textId="77777777" w:rsidR="00B151BC" w:rsidRDefault="00B151BC" w:rsidP="00B151BC">
      <w:pPr>
        <w:pStyle w:val="ListParagraph"/>
        <w:numPr>
          <w:ilvl w:val="0"/>
          <w:numId w:val="12"/>
        </w:numPr>
        <w:spacing w:before="10"/>
        <w:rPr>
          <w:rFonts w:ascii="Arial" w:hAnsi="Arial" w:cs="Arial"/>
          <w:sz w:val="20"/>
          <w:szCs w:val="20"/>
        </w:rPr>
      </w:pPr>
      <w:r w:rsidRPr="00F22AFE">
        <w:rPr>
          <w:rFonts w:ascii="Arial" w:hAnsi="Arial" w:cs="Arial"/>
          <w:sz w:val="20"/>
          <w:szCs w:val="20"/>
        </w:rPr>
        <w:t xml:space="preserve">Rationale: Describe the rationale for the project. This should be a detailed section that clearly lays out the scientific basis for the proposed work. </w:t>
      </w:r>
    </w:p>
    <w:p w14:paraId="5A308157" w14:textId="77777777" w:rsidR="00B151BC" w:rsidRDefault="00B151BC" w:rsidP="00B151BC">
      <w:pPr>
        <w:spacing w:before="10"/>
        <w:ind w:left="360"/>
        <w:rPr>
          <w:rFonts w:ascii="Arial" w:hAnsi="Arial" w:cs="Arial"/>
          <w:sz w:val="20"/>
          <w:szCs w:val="20"/>
        </w:rPr>
      </w:pPr>
    </w:p>
    <w:p w14:paraId="11DECE02" w14:textId="77777777" w:rsidR="00B151BC" w:rsidRPr="00AD107E" w:rsidRDefault="00B151BC" w:rsidP="00B151BC">
      <w:pPr>
        <w:autoSpaceDE w:val="0"/>
        <w:autoSpaceDN w:val="0"/>
        <w:adjustRightInd w:val="0"/>
        <w:ind w:firstLine="426"/>
        <w:jc w:val="both"/>
        <w:rPr>
          <w:rFonts w:ascii="Arial" w:hAnsi="Arial" w:cs="Arial"/>
          <w:bCs/>
          <w:color w:val="282828"/>
          <w:shd w:val="clear" w:color="auto" w:fill="FFFFFF"/>
        </w:rPr>
      </w:pPr>
      <w:r w:rsidRPr="00AD107E">
        <w:rPr>
          <w:rFonts w:ascii="Arial" w:hAnsi="Arial" w:cs="Arial"/>
          <w:bCs/>
          <w:color w:val="282828"/>
          <w:shd w:val="clear" w:color="auto" w:fill="FFFFFF"/>
        </w:rPr>
        <w:t>Shipping is the largest means of moving freight globally. Ships produce primary aerosols (e.g., black carbon - BC), and gaseous pollutants (e.g., SO</w:t>
      </w:r>
      <w:r w:rsidRPr="00AD107E">
        <w:rPr>
          <w:rFonts w:ascii="Arial" w:hAnsi="Arial" w:cs="Arial"/>
          <w:bCs/>
          <w:color w:val="282828"/>
          <w:shd w:val="clear" w:color="auto" w:fill="FFFFFF"/>
          <w:vertAlign w:val="subscript"/>
        </w:rPr>
        <w:t>2</w:t>
      </w:r>
      <w:r w:rsidRPr="00AD107E">
        <w:rPr>
          <w:rFonts w:ascii="Arial" w:hAnsi="Arial" w:cs="Arial"/>
          <w:bCs/>
          <w:color w:val="282828"/>
          <w:shd w:val="clear" w:color="auto" w:fill="FFFFFF"/>
        </w:rPr>
        <w:t>, NO</w:t>
      </w:r>
      <w:r w:rsidRPr="00AD107E">
        <w:rPr>
          <w:rFonts w:ascii="Arial" w:hAnsi="Arial" w:cs="Arial"/>
          <w:bCs/>
          <w:color w:val="282828"/>
          <w:shd w:val="clear" w:color="auto" w:fill="FFFFFF"/>
          <w:vertAlign w:val="subscript"/>
        </w:rPr>
        <w:t>x</w:t>
      </w:r>
      <w:r w:rsidRPr="00AD107E">
        <w:rPr>
          <w:rFonts w:ascii="Arial" w:hAnsi="Arial" w:cs="Arial"/>
          <w:bCs/>
          <w:color w:val="282828"/>
          <w:shd w:val="clear" w:color="auto" w:fill="FFFFFF"/>
        </w:rPr>
        <w:t xml:space="preserve">). The latter can be </w:t>
      </w:r>
      <w:proofErr w:type="spellStart"/>
      <w:r w:rsidRPr="00AD107E">
        <w:rPr>
          <w:rFonts w:ascii="Arial" w:hAnsi="Arial" w:cs="Arial"/>
          <w:bCs/>
          <w:color w:val="282828"/>
          <w:shd w:val="clear" w:color="auto" w:fill="FFFFFF"/>
        </w:rPr>
        <w:t>oxidised</w:t>
      </w:r>
      <w:proofErr w:type="spellEnd"/>
      <w:r w:rsidRPr="00AD107E">
        <w:rPr>
          <w:rFonts w:ascii="Arial" w:hAnsi="Arial" w:cs="Arial"/>
          <w:bCs/>
          <w:color w:val="282828"/>
          <w:shd w:val="clear" w:color="auto" w:fill="FFFFFF"/>
        </w:rPr>
        <w:t xml:space="preserve"> in the atmosphere to form secondary aerosols. Shipping emissions are </w:t>
      </w:r>
      <w:r w:rsidRPr="00AD107E">
        <w:rPr>
          <w:rFonts w:ascii="Arial" w:hAnsi="Arial" w:cs="Arial"/>
          <w:bCs/>
          <w:color w:val="282828"/>
          <w:u w:val="single"/>
          <w:shd w:val="clear" w:color="auto" w:fill="FFFFFF"/>
        </w:rPr>
        <w:t>one of the most important sources of anthropogenic aerosol</w:t>
      </w:r>
      <w:r w:rsidRPr="00AD107E">
        <w:rPr>
          <w:rFonts w:ascii="Arial" w:hAnsi="Arial" w:cs="Arial"/>
          <w:bCs/>
          <w:color w:val="282828"/>
          <w:shd w:val="clear" w:color="auto" w:fill="FFFFFF"/>
        </w:rPr>
        <w:t xml:space="preserve"> in the marine atmosphere</w:t>
      </w:r>
      <w:r w:rsidRPr="00AD107E">
        <w:rPr>
          <w:rFonts w:ascii="Arial" w:hAnsi="Arial" w:cs="Arial"/>
          <w:bCs/>
          <w:color w:val="282828"/>
          <w:shd w:val="clear" w:color="auto" w:fill="FFFFFF"/>
          <w:vertAlign w:val="superscript"/>
        </w:rPr>
        <w:t>1-3</w:t>
      </w:r>
      <w:r w:rsidRPr="00AD107E">
        <w:rPr>
          <w:rFonts w:ascii="Arial" w:hAnsi="Arial" w:cs="Arial"/>
          <w:bCs/>
          <w:color w:val="282828"/>
          <w:shd w:val="clear" w:color="auto" w:fill="FFFFFF"/>
        </w:rPr>
        <w:t>. Shipping emits up to 5-8% of global anthropogenic SO</w:t>
      </w:r>
      <w:r w:rsidRPr="00AD107E">
        <w:rPr>
          <w:rFonts w:ascii="Arial" w:hAnsi="Arial" w:cs="Arial"/>
          <w:bCs/>
          <w:color w:val="282828"/>
          <w:shd w:val="clear" w:color="auto" w:fill="FFFFFF"/>
          <w:vertAlign w:val="subscript"/>
        </w:rPr>
        <w:t>2</w:t>
      </w:r>
      <w:r w:rsidRPr="00AD107E">
        <w:rPr>
          <w:rFonts w:ascii="Arial" w:hAnsi="Arial" w:cs="Arial"/>
          <w:bCs/>
          <w:color w:val="282828"/>
          <w:shd w:val="clear" w:color="auto" w:fill="FFFFFF"/>
        </w:rPr>
        <w:t xml:space="preserve"> and 2% of black carbon (BC)</w:t>
      </w:r>
      <w:r w:rsidRPr="00AD107E">
        <w:rPr>
          <w:rFonts w:ascii="Arial" w:hAnsi="Arial" w:cs="Arial"/>
          <w:bCs/>
          <w:color w:val="282828"/>
          <w:shd w:val="clear" w:color="auto" w:fill="FFFFFF"/>
          <w:vertAlign w:val="superscript"/>
        </w:rPr>
        <w:t>3</w:t>
      </w:r>
      <w:r w:rsidRPr="00AD107E">
        <w:rPr>
          <w:rFonts w:ascii="Arial" w:hAnsi="Arial" w:cs="Arial"/>
          <w:bCs/>
          <w:color w:val="282828"/>
          <w:shd w:val="clear" w:color="auto" w:fill="FFFFFF"/>
        </w:rPr>
        <w:t>; it contributes up to 20-40% of the non-sea salt (NSS) sulphate in the Northern Hemisphere</w:t>
      </w:r>
      <w:r w:rsidRPr="00AD107E">
        <w:rPr>
          <w:rFonts w:ascii="Arial" w:hAnsi="Arial" w:cs="Arial"/>
          <w:bCs/>
          <w:color w:val="282828"/>
          <w:shd w:val="clear" w:color="auto" w:fill="FFFFFF"/>
          <w:vertAlign w:val="superscript"/>
        </w:rPr>
        <w:t>4-5</w:t>
      </w:r>
      <w:r w:rsidRPr="00AD107E">
        <w:rPr>
          <w:rFonts w:ascii="Arial" w:hAnsi="Arial" w:cs="Arial"/>
          <w:bCs/>
          <w:color w:val="282828"/>
          <w:shd w:val="clear" w:color="auto" w:fill="FFFFFF"/>
        </w:rPr>
        <w:t xml:space="preserve"> and up to 17% of ambient PM</w:t>
      </w:r>
      <w:r w:rsidRPr="00AD107E">
        <w:rPr>
          <w:rFonts w:ascii="Arial" w:hAnsi="Arial" w:cs="Arial"/>
          <w:bCs/>
          <w:color w:val="282828"/>
          <w:shd w:val="clear" w:color="auto" w:fill="FFFFFF"/>
          <w:vertAlign w:val="subscript"/>
        </w:rPr>
        <w:t>10</w:t>
      </w:r>
      <w:r w:rsidRPr="00AD107E">
        <w:rPr>
          <w:rFonts w:ascii="Arial" w:hAnsi="Arial" w:cs="Arial"/>
          <w:bCs/>
          <w:color w:val="282828"/>
          <w:shd w:val="clear" w:color="auto" w:fill="FFFFFF"/>
        </w:rPr>
        <w:t xml:space="preserve"> (particulate matter – PM - with a diameter less than 10 µm) in European coastal areas</w:t>
      </w:r>
      <w:r w:rsidRPr="00AD107E">
        <w:rPr>
          <w:rFonts w:ascii="Arial" w:hAnsi="Arial" w:cs="Arial"/>
          <w:bCs/>
          <w:color w:val="282828"/>
          <w:shd w:val="clear" w:color="auto" w:fill="FFFFFF"/>
          <w:vertAlign w:val="superscript"/>
        </w:rPr>
        <w:t>6</w:t>
      </w:r>
      <w:r w:rsidRPr="00AD107E">
        <w:rPr>
          <w:rFonts w:ascii="Arial" w:hAnsi="Arial" w:cs="Arial"/>
          <w:bCs/>
          <w:color w:val="282828"/>
          <w:shd w:val="clear" w:color="auto" w:fill="FFFFFF"/>
        </w:rPr>
        <w:t xml:space="preserve">. </w:t>
      </w:r>
      <w:r w:rsidRPr="00AD107E">
        <w:rPr>
          <w:rFonts w:ascii="Arial" w:hAnsi="Arial" w:cs="Arial"/>
        </w:rPr>
        <w:t xml:space="preserve">Special concern arises from increasing navigability in the rapidly melting Arctic Ocean with expanding </w:t>
      </w:r>
      <w:r w:rsidRPr="00AD107E">
        <w:rPr>
          <w:rFonts w:ascii="Arial" w:hAnsi="Arial" w:cs="Arial"/>
          <w:bCs/>
          <w:color w:val="282828"/>
          <w:shd w:val="clear" w:color="auto" w:fill="FFFFFF"/>
        </w:rPr>
        <w:t>community re-supply, fishing, tourism, fossil fuel exploitation and cargo trading</w:t>
      </w:r>
      <w:r w:rsidRPr="00AD107E">
        <w:rPr>
          <w:rFonts w:ascii="Arial" w:hAnsi="Arial" w:cs="Arial"/>
          <w:bCs/>
          <w:color w:val="282828"/>
          <w:shd w:val="clear" w:color="auto" w:fill="FFFFFF"/>
          <w:vertAlign w:val="superscript"/>
        </w:rPr>
        <w:t>7-15</w:t>
      </w:r>
      <w:r w:rsidRPr="00AD107E">
        <w:rPr>
          <w:rFonts w:ascii="Arial" w:hAnsi="Arial" w:cs="Arial"/>
          <w:bCs/>
          <w:color w:val="282828"/>
          <w:shd w:val="clear" w:color="auto" w:fill="FFFFFF"/>
        </w:rPr>
        <w:t xml:space="preserve">, which is projected to cause a large increase in emissions by </w:t>
      </w:r>
      <w:r w:rsidRPr="00AD107E">
        <w:rPr>
          <w:rFonts w:ascii="Arial" w:hAnsi="Arial" w:cs="Arial"/>
          <w:bCs/>
          <w:shd w:val="clear" w:color="auto" w:fill="FFFFFF"/>
        </w:rPr>
        <w:t>2050</w:t>
      </w:r>
      <w:r w:rsidRPr="00AD107E">
        <w:rPr>
          <w:rFonts w:ascii="Arial" w:hAnsi="Arial" w:cs="Arial"/>
          <w:bCs/>
          <w:shd w:val="clear" w:color="auto" w:fill="FFFFFF"/>
          <w:vertAlign w:val="superscript"/>
        </w:rPr>
        <w:t>10, 16</w:t>
      </w:r>
      <w:r w:rsidRPr="00AD107E">
        <w:rPr>
          <w:rFonts w:ascii="Arial" w:hAnsi="Arial" w:cs="Arial"/>
          <w:bCs/>
          <w:color w:val="282828"/>
          <w:shd w:val="clear" w:color="auto" w:fill="FFFFFF"/>
        </w:rPr>
        <w:t xml:space="preserve">. </w:t>
      </w:r>
    </w:p>
    <w:p w14:paraId="2B91EFAE" w14:textId="77777777" w:rsidR="00B151BC" w:rsidRPr="00AD107E" w:rsidRDefault="00B151BC" w:rsidP="00B151BC">
      <w:pPr>
        <w:autoSpaceDE w:val="0"/>
        <w:autoSpaceDN w:val="0"/>
        <w:adjustRightInd w:val="0"/>
        <w:ind w:firstLine="426"/>
        <w:jc w:val="both"/>
        <w:rPr>
          <w:rFonts w:ascii="Arial" w:hAnsi="Arial" w:cs="Arial"/>
          <w:bCs/>
          <w:color w:val="282828"/>
          <w:shd w:val="clear" w:color="auto" w:fill="FFFFFF"/>
        </w:rPr>
      </w:pPr>
      <w:r w:rsidRPr="00AD107E">
        <w:rPr>
          <w:rFonts w:ascii="Arial" w:hAnsi="Arial" w:cs="Arial"/>
          <w:bCs/>
          <w:color w:val="282828"/>
          <w:shd w:val="clear" w:color="auto" w:fill="FFFFFF"/>
        </w:rPr>
        <w:t xml:space="preserve">Aerosols from shipping can affect </w:t>
      </w:r>
      <w:r w:rsidRPr="00AD107E">
        <w:rPr>
          <w:rFonts w:ascii="Arial" w:hAnsi="Arial" w:cs="Arial"/>
          <w:bCs/>
          <w:color w:val="282828"/>
          <w:u w:val="single"/>
          <w:shd w:val="clear" w:color="auto" w:fill="FFFFFF"/>
        </w:rPr>
        <w:t>the climate directly through absorption (BC) and scattering of radiation (sulphate)</w:t>
      </w:r>
      <w:r w:rsidRPr="00AD107E">
        <w:rPr>
          <w:rFonts w:ascii="Arial" w:hAnsi="Arial" w:cs="Arial"/>
          <w:bCs/>
          <w:color w:val="282828"/>
          <w:shd w:val="clear" w:color="auto" w:fill="FFFFFF"/>
        </w:rPr>
        <w:t>, with an overall cooling effect</w:t>
      </w:r>
      <w:r w:rsidRPr="00AD107E">
        <w:rPr>
          <w:rFonts w:ascii="Arial" w:hAnsi="Arial" w:cs="Arial"/>
          <w:bCs/>
          <w:color w:val="282828"/>
          <w:shd w:val="clear" w:color="auto" w:fill="FFFFFF"/>
          <w:vertAlign w:val="superscript"/>
        </w:rPr>
        <w:t>16, 17</w:t>
      </w:r>
      <w:r w:rsidRPr="00AD107E">
        <w:rPr>
          <w:rFonts w:ascii="Arial" w:hAnsi="Arial" w:cs="Arial"/>
          <w:bCs/>
          <w:color w:val="282828"/>
          <w:shd w:val="clear" w:color="auto" w:fill="FFFFFF"/>
        </w:rPr>
        <w:t>. At high-latitude, shipping BC deposited on ice / snow surfaces reduces albedo and enhances warming locally</w:t>
      </w:r>
      <w:r w:rsidRPr="00AD107E">
        <w:rPr>
          <w:rFonts w:ascii="Arial" w:hAnsi="Arial" w:cs="Arial"/>
          <w:bCs/>
          <w:color w:val="282828"/>
          <w:shd w:val="clear" w:color="auto" w:fill="FFFFFF"/>
          <w:vertAlign w:val="superscript"/>
        </w:rPr>
        <w:t>11,13,14</w:t>
      </w:r>
      <w:r w:rsidRPr="00AD107E">
        <w:rPr>
          <w:rFonts w:ascii="Arial" w:hAnsi="Arial" w:cs="Arial"/>
          <w:bCs/>
          <w:color w:val="282828"/>
          <w:shd w:val="clear" w:color="auto" w:fill="FFFFFF"/>
        </w:rPr>
        <w:t xml:space="preserve">. Shipping emissions can also </w:t>
      </w:r>
      <w:r w:rsidRPr="00AD107E">
        <w:rPr>
          <w:rFonts w:ascii="Arial" w:hAnsi="Arial" w:cs="Arial"/>
          <w:bCs/>
          <w:color w:val="282828"/>
          <w:u w:val="single"/>
          <w:shd w:val="clear" w:color="auto" w:fill="FFFFFF"/>
        </w:rPr>
        <w:t xml:space="preserve">indirectly affect the climate </w:t>
      </w:r>
      <w:r w:rsidRPr="00AD107E">
        <w:rPr>
          <w:rFonts w:ascii="Arial" w:hAnsi="Arial" w:cs="Arial"/>
          <w:bCs/>
          <w:color w:val="282828"/>
          <w:shd w:val="clear" w:color="auto" w:fill="FFFFFF"/>
        </w:rPr>
        <w:t xml:space="preserve">by influencing concentrations of CCN and IN (ice nuclei), impacting on microphysics of clouds (e.g., radiative properties, </w:t>
      </w:r>
      <w:proofErr w:type="gramStart"/>
      <w:r w:rsidRPr="00AD107E">
        <w:rPr>
          <w:rFonts w:ascii="Arial" w:hAnsi="Arial" w:cs="Arial"/>
          <w:bCs/>
          <w:color w:val="282828"/>
          <w:shd w:val="clear" w:color="auto" w:fill="FFFFFF"/>
        </w:rPr>
        <w:t>frequency</w:t>
      </w:r>
      <w:proofErr w:type="gramEnd"/>
      <w:r w:rsidRPr="00AD107E">
        <w:rPr>
          <w:rFonts w:ascii="Arial" w:hAnsi="Arial" w:cs="Arial"/>
          <w:bCs/>
          <w:color w:val="282828"/>
          <w:shd w:val="clear" w:color="auto" w:fill="FFFFFF"/>
        </w:rPr>
        <w:t xml:space="preserve"> and lifetimes)</w:t>
      </w:r>
      <w:r w:rsidRPr="00AD107E">
        <w:rPr>
          <w:rFonts w:ascii="Arial" w:hAnsi="Arial" w:cs="Arial"/>
          <w:bCs/>
          <w:color w:val="282828"/>
          <w:shd w:val="clear" w:color="auto" w:fill="FFFFFF"/>
          <w:vertAlign w:val="superscript"/>
        </w:rPr>
        <w:t>15-19</w:t>
      </w:r>
      <w:r w:rsidRPr="00AD107E">
        <w:rPr>
          <w:rFonts w:ascii="Arial" w:hAnsi="Arial" w:cs="Arial"/>
          <w:bCs/>
          <w:color w:val="282828"/>
          <w:shd w:val="clear" w:color="auto" w:fill="FFFFFF"/>
        </w:rPr>
        <w:t>. This indirect effect is likely to be large because ship emissions are released in regions with frequent low marine clouds in an otherwise clean environment</w:t>
      </w:r>
      <w:r w:rsidRPr="00AD107E">
        <w:rPr>
          <w:rFonts w:ascii="Arial" w:hAnsi="Arial" w:cs="Arial"/>
          <w:bCs/>
          <w:color w:val="282828"/>
          <w:shd w:val="clear" w:color="auto" w:fill="FFFFFF"/>
          <w:vertAlign w:val="superscript"/>
        </w:rPr>
        <w:t>5</w:t>
      </w:r>
      <w:r w:rsidRPr="00AD107E">
        <w:rPr>
          <w:rFonts w:ascii="Arial" w:hAnsi="Arial" w:cs="Arial"/>
          <w:bCs/>
          <w:color w:val="282828"/>
          <w:shd w:val="clear" w:color="auto" w:fill="FFFFFF"/>
        </w:rPr>
        <w:t>. However, estimates of the global indirect forcing are highly uncertain (</w:t>
      </w:r>
      <w:proofErr w:type="gramStart"/>
      <w:r w:rsidRPr="00AD107E">
        <w:rPr>
          <w:rFonts w:ascii="Arial" w:hAnsi="Arial" w:cs="Arial"/>
          <w:bCs/>
          <w:color w:val="282828"/>
          <w:shd w:val="clear" w:color="auto" w:fill="FFFFFF"/>
        </w:rPr>
        <w:t>i.e.</w:t>
      </w:r>
      <w:proofErr w:type="gramEnd"/>
      <w:r w:rsidRPr="00AD107E">
        <w:rPr>
          <w:rFonts w:ascii="Arial" w:hAnsi="Arial" w:cs="Arial"/>
          <w:bCs/>
          <w:color w:val="282828"/>
          <w:shd w:val="clear" w:color="auto" w:fill="FFFFFF"/>
        </w:rPr>
        <w:t xml:space="preserve"> sulphate forcing alone ranges from −600 to −38 </w:t>
      </w:r>
      <w:proofErr w:type="spellStart"/>
      <w:r w:rsidRPr="00AD107E">
        <w:rPr>
          <w:rFonts w:ascii="Arial" w:hAnsi="Arial" w:cs="Arial"/>
          <w:bCs/>
          <w:color w:val="282828"/>
          <w:shd w:val="clear" w:color="auto" w:fill="FFFFFF"/>
        </w:rPr>
        <w:t>mW</w:t>
      </w:r>
      <w:proofErr w:type="spellEnd"/>
      <w:r w:rsidRPr="00AD107E">
        <w:rPr>
          <w:rFonts w:ascii="Arial" w:hAnsi="Arial" w:cs="Arial"/>
          <w:bCs/>
          <w:color w:val="282828"/>
          <w:shd w:val="clear" w:color="auto" w:fill="FFFFFF"/>
        </w:rPr>
        <w:t> m</w:t>
      </w:r>
      <w:r w:rsidRPr="00AD107E">
        <w:rPr>
          <w:rFonts w:ascii="Arial" w:hAnsi="Arial" w:cs="Arial"/>
          <w:bCs/>
          <w:color w:val="282828"/>
          <w:shd w:val="clear" w:color="auto" w:fill="FFFFFF"/>
          <w:vertAlign w:val="superscript"/>
        </w:rPr>
        <w:t>−2</w:t>
      </w:r>
      <w:r w:rsidRPr="00AD107E">
        <w:rPr>
          <w:rFonts w:ascii="Arial" w:hAnsi="Arial" w:cs="Arial"/>
          <w:bCs/>
          <w:color w:val="282828"/>
          <w:shd w:val="clear" w:color="auto" w:fill="FFFFFF"/>
        </w:rPr>
        <w:t>)</w:t>
      </w:r>
      <w:r w:rsidRPr="00AD107E">
        <w:rPr>
          <w:rFonts w:ascii="Arial" w:hAnsi="Arial" w:cs="Arial"/>
          <w:bCs/>
          <w:color w:val="282828"/>
          <w:shd w:val="clear" w:color="auto" w:fill="FFFFFF"/>
          <w:vertAlign w:val="superscript"/>
        </w:rPr>
        <w:t>16-17</w:t>
      </w:r>
      <w:r w:rsidRPr="00AD107E">
        <w:rPr>
          <w:rFonts w:ascii="Arial" w:hAnsi="Arial" w:cs="Arial"/>
          <w:bCs/>
          <w:color w:val="282828"/>
          <w:shd w:val="clear" w:color="auto" w:fill="FFFFFF"/>
        </w:rPr>
        <w:t>. At high-latitudes, studies of the climate impacts of shipping have been unable to provide a consensus, giving both cooling</w:t>
      </w:r>
      <w:r w:rsidRPr="00AD107E">
        <w:rPr>
          <w:rFonts w:ascii="Arial" w:hAnsi="Arial" w:cs="Arial"/>
          <w:bCs/>
          <w:color w:val="282828"/>
          <w:shd w:val="clear" w:color="auto" w:fill="FFFFFF"/>
          <w:vertAlign w:val="superscript"/>
        </w:rPr>
        <w:t>20,21,13,14</w:t>
      </w:r>
      <w:r w:rsidRPr="00AD107E">
        <w:rPr>
          <w:rFonts w:ascii="Arial" w:hAnsi="Arial" w:cs="Arial"/>
          <w:bCs/>
          <w:color w:val="282828"/>
          <w:shd w:val="clear" w:color="auto" w:fill="FFFFFF"/>
        </w:rPr>
        <w:t xml:space="preserve"> and warming</w:t>
      </w:r>
      <w:r w:rsidRPr="00AD107E">
        <w:rPr>
          <w:rFonts w:ascii="Arial" w:hAnsi="Arial" w:cs="Arial"/>
          <w:bCs/>
          <w:color w:val="282828"/>
          <w:shd w:val="clear" w:color="auto" w:fill="FFFFFF"/>
          <w:vertAlign w:val="superscript"/>
        </w:rPr>
        <w:t>22</w:t>
      </w:r>
      <w:r w:rsidRPr="00AD107E">
        <w:rPr>
          <w:rFonts w:ascii="Arial" w:hAnsi="Arial" w:cs="Arial"/>
          <w:bCs/>
          <w:color w:val="282828"/>
          <w:shd w:val="clear" w:color="auto" w:fill="FFFFFF"/>
        </w:rPr>
        <w:t xml:space="preserve"> effects, which depend in part on the uncertain response of natural CCN sources</w:t>
      </w:r>
      <w:r w:rsidRPr="00AD107E">
        <w:rPr>
          <w:rFonts w:ascii="Arial" w:hAnsi="Arial" w:cs="Arial"/>
          <w:bCs/>
          <w:color w:val="282828"/>
          <w:shd w:val="clear" w:color="auto" w:fill="FFFFFF"/>
          <w:vertAlign w:val="superscript"/>
        </w:rPr>
        <w:t>11</w:t>
      </w:r>
      <w:r w:rsidRPr="00AD107E">
        <w:rPr>
          <w:rFonts w:ascii="Arial" w:hAnsi="Arial" w:cs="Arial"/>
          <w:bCs/>
          <w:color w:val="282828"/>
          <w:shd w:val="clear" w:color="auto" w:fill="FFFFFF"/>
        </w:rPr>
        <w:t>.  Two of the most important aspects hampering a sound assessment of shipping impact are: (1</w:t>
      </w:r>
      <w:r w:rsidRPr="00AD107E">
        <w:rPr>
          <w:rFonts w:ascii="Arial" w:hAnsi="Arial" w:cs="Arial"/>
          <w:bCs/>
          <w:color w:val="282828"/>
          <w:u w:val="single"/>
          <w:shd w:val="clear" w:color="auto" w:fill="FFFFFF"/>
        </w:rPr>
        <w:t xml:space="preserve">) the uncertainties in shipping emission </w:t>
      </w:r>
      <w:r w:rsidRPr="00AD107E">
        <w:rPr>
          <w:rFonts w:ascii="Arial" w:hAnsi="Arial" w:cs="Arial"/>
          <w:bCs/>
          <w:color w:val="282828"/>
          <w:u w:val="single"/>
          <w:shd w:val="clear" w:color="auto" w:fill="FFFFFF"/>
          <w:vertAlign w:val="superscript"/>
        </w:rPr>
        <w:t>23,9,12,14</w:t>
      </w:r>
      <w:r w:rsidRPr="00AD107E">
        <w:rPr>
          <w:rFonts w:ascii="Arial" w:hAnsi="Arial" w:cs="Arial"/>
          <w:bCs/>
          <w:color w:val="282828"/>
          <w:shd w:val="clear" w:color="auto" w:fill="FFFFFF"/>
        </w:rPr>
        <w:t xml:space="preserve">, and (2) </w:t>
      </w:r>
      <w:r w:rsidRPr="00AD107E">
        <w:rPr>
          <w:rFonts w:ascii="Arial" w:hAnsi="Arial" w:cs="Arial"/>
          <w:bCs/>
          <w:color w:val="282828"/>
          <w:u w:val="single"/>
          <w:shd w:val="clear" w:color="auto" w:fill="FFFFFF"/>
        </w:rPr>
        <w:t>a lack of understanding of the natural sources and their interaction with shipping emissions – the present-day aerosol baseline from which predictions are made</w:t>
      </w:r>
      <w:r w:rsidRPr="00AD107E">
        <w:rPr>
          <w:rFonts w:ascii="Arial" w:hAnsi="Arial" w:cs="Arial"/>
          <w:bCs/>
          <w:color w:val="282828"/>
          <w:u w:val="single"/>
          <w:shd w:val="clear" w:color="auto" w:fill="FFFFFF"/>
          <w:vertAlign w:val="superscript"/>
        </w:rPr>
        <w:t>11</w:t>
      </w:r>
      <w:r w:rsidRPr="00AD107E">
        <w:rPr>
          <w:rFonts w:ascii="Arial" w:hAnsi="Arial" w:cs="Arial"/>
          <w:bCs/>
          <w:color w:val="282828"/>
          <w:shd w:val="clear" w:color="auto" w:fill="FFFFFF"/>
        </w:rPr>
        <w:t xml:space="preserve">. </w:t>
      </w:r>
    </w:p>
    <w:p w14:paraId="18A4AE98" w14:textId="77777777" w:rsidR="00B151BC" w:rsidRPr="00AD107E" w:rsidRDefault="00B151BC" w:rsidP="00B151BC">
      <w:pPr>
        <w:autoSpaceDE w:val="0"/>
        <w:autoSpaceDN w:val="0"/>
        <w:adjustRightInd w:val="0"/>
        <w:ind w:firstLine="426"/>
        <w:jc w:val="both"/>
        <w:rPr>
          <w:rFonts w:ascii="Arial" w:hAnsi="Arial" w:cs="Arial"/>
          <w:bCs/>
          <w:color w:val="282828"/>
          <w:shd w:val="clear" w:color="auto" w:fill="FFFFFF"/>
        </w:rPr>
      </w:pPr>
      <w:r w:rsidRPr="00AD107E">
        <w:rPr>
          <w:rFonts w:ascii="Arial" w:hAnsi="Arial" w:cs="Arial"/>
          <w:bCs/>
          <w:color w:val="282828"/>
          <w:shd w:val="clear" w:color="auto" w:fill="FFFFFF"/>
        </w:rPr>
        <w:t xml:space="preserve">Fortunately, an </w:t>
      </w:r>
      <w:r w:rsidRPr="00AD107E">
        <w:rPr>
          <w:rFonts w:ascii="Arial" w:hAnsi="Arial" w:cs="Arial"/>
          <w:bCs/>
          <w:color w:val="282828"/>
          <w:u w:val="single"/>
          <w:shd w:val="clear" w:color="auto" w:fill="FFFFFF"/>
        </w:rPr>
        <w:t>unprecedented opportunity arises</w:t>
      </w:r>
      <w:r w:rsidRPr="00AD107E">
        <w:rPr>
          <w:rFonts w:ascii="Arial" w:hAnsi="Arial" w:cs="Arial"/>
          <w:bCs/>
          <w:color w:val="282828"/>
          <w:shd w:val="clear" w:color="auto" w:fill="FFFFFF"/>
        </w:rPr>
        <w:t xml:space="preserve"> now to reduce these uncertainties – the implementation of the IMO emissions regulation in 2020. The drastic reduction in shipping S emission will undoubtedly cause a reduction in sulphate aerosol concentration in the marine atmosphere</w:t>
      </w:r>
      <w:r w:rsidRPr="00AD107E">
        <w:rPr>
          <w:rFonts w:ascii="Arial" w:hAnsi="Arial" w:cs="Arial"/>
          <w:bCs/>
          <w:color w:val="282828"/>
          <w:shd w:val="clear" w:color="auto" w:fill="FFFFFF"/>
          <w:vertAlign w:val="superscript"/>
        </w:rPr>
        <w:t>16</w:t>
      </w:r>
      <w:r w:rsidRPr="00AD107E">
        <w:rPr>
          <w:rFonts w:ascii="Arial" w:hAnsi="Arial" w:cs="Arial"/>
          <w:bCs/>
          <w:color w:val="282828"/>
          <w:shd w:val="clear" w:color="auto" w:fill="FFFFFF"/>
        </w:rPr>
        <w:t>. This will affect the aerosol size distribution and CCN population</w:t>
      </w:r>
      <w:r w:rsidRPr="00AD107E">
        <w:rPr>
          <w:rFonts w:ascii="Arial" w:hAnsi="Arial" w:cs="Arial"/>
          <w:bCs/>
          <w:color w:val="282828"/>
          <w:shd w:val="clear" w:color="auto" w:fill="FFFFFF"/>
          <w:vertAlign w:val="superscript"/>
        </w:rPr>
        <w:t>11,16</w:t>
      </w:r>
      <w:r w:rsidRPr="00AD107E">
        <w:rPr>
          <w:rFonts w:ascii="Arial" w:hAnsi="Arial" w:cs="Arial"/>
          <w:bCs/>
          <w:color w:val="282828"/>
          <w:shd w:val="clear" w:color="auto" w:fill="FFFFFF"/>
        </w:rPr>
        <w:t>. However, the actual impact is highly uncertain in models due to the complex sources and processes affecting aerosol and CCN in the marine atmosphere</w:t>
      </w:r>
      <w:r w:rsidRPr="00AD107E">
        <w:rPr>
          <w:rFonts w:ascii="Arial" w:hAnsi="Arial" w:cs="Arial"/>
          <w:bCs/>
          <w:color w:val="282828"/>
          <w:shd w:val="clear" w:color="auto" w:fill="FFFFFF"/>
          <w:vertAlign w:val="superscript"/>
        </w:rPr>
        <w:t>16,23-25</w:t>
      </w:r>
      <w:r w:rsidRPr="00AD107E">
        <w:rPr>
          <w:rFonts w:ascii="Arial" w:hAnsi="Arial" w:cs="Arial"/>
          <w:bCs/>
          <w:color w:val="282828"/>
          <w:shd w:val="clear" w:color="auto" w:fill="FFFFFF"/>
        </w:rPr>
        <w:t xml:space="preserve">. The IMO regulation offers a </w:t>
      </w:r>
      <w:r w:rsidRPr="00AD107E">
        <w:rPr>
          <w:rFonts w:ascii="Arial" w:hAnsi="Arial" w:cs="Arial"/>
          <w:bCs/>
          <w:color w:val="282828"/>
          <w:shd w:val="clear" w:color="auto" w:fill="FFFFFF"/>
        </w:rPr>
        <w:lastRenderedPageBreak/>
        <w:t xml:space="preserve">unique, unmissable opportunity to monitor the “real-world” perturbation on the ANAA aerosol system and thus to challenge the model skill in evaluating not only in-situ observations but also the response to emission reductions, testing model processes. </w:t>
      </w:r>
    </w:p>
    <w:p w14:paraId="00CAC288" w14:textId="77777777" w:rsidR="00B151BC" w:rsidRPr="00AD107E" w:rsidRDefault="00B151BC" w:rsidP="00B151BC">
      <w:pPr>
        <w:autoSpaceDE w:val="0"/>
        <w:autoSpaceDN w:val="0"/>
        <w:adjustRightInd w:val="0"/>
        <w:ind w:firstLine="426"/>
        <w:jc w:val="both"/>
        <w:rPr>
          <w:rFonts w:ascii="Arial" w:hAnsi="Arial" w:cs="Arial"/>
          <w:bCs/>
          <w:color w:val="282828"/>
          <w:shd w:val="clear" w:color="auto" w:fill="FFFFFF"/>
        </w:rPr>
      </w:pPr>
      <w:r w:rsidRPr="00AD107E">
        <w:rPr>
          <w:rFonts w:ascii="Arial" w:hAnsi="Arial" w:cs="Arial"/>
          <w:bCs/>
          <w:color w:val="282828"/>
          <w:shd w:val="clear" w:color="auto" w:fill="FFFFFF"/>
        </w:rPr>
        <w:t xml:space="preserve">On the other hand, future predictions on the impact of shipping upon aerosol and climate require </w:t>
      </w:r>
      <w:proofErr w:type="spellStart"/>
      <w:proofErr w:type="gramStart"/>
      <w:r w:rsidRPr="00AD107E">
        <w:rPr>
          <w:rFonts w:ascii="Arial" w:hAnsi="Arial" w:cs="Arial"/>
          <w:bCs/>
          <w:color w:val="282828"/>
          <w:shd w:val="clear" w:color="auto" w:fill="FFFFFF"/>
        </w:rPr>
        <w:t>a</w:t>
      </w:r>
      <w:proofErr w:type="spellEnd"/>
      <w:proofErr w:type="gramEnd"/>
      <w:r w:rsidRPr="00AD107E">
        <w:rPr>
          <w:rFonts w:ascii="Arial" w:hAnsi="Arial" w:cs="Arial"/>
          <w:bCs/>
          <w:color w:val="282828"/>
          <w:shd w:val="clear" w:color="auto" w:fill="FFFFFF"/>
        </w:rPr>
        <w:t xml:space="preserve"> </w:t>
      </w:r>
      <w:r>
        <w:rPr>
          <w:rFonts w:ascii="Arial" w:hAnsi="Arial" w:cs="Arial"/>
          <w:bCs/>
          <w:color w:val="282828"/>
          <w:shd w:val="clear" w:color="auto" w:fill="FFFFFF"/>
        </w:rPr>
        <w:t>accurate</w:t>
      </w:r>
      <w:r w:rsidRPr="00AD107E">
        <w:rPr>
          <w:rFonts w:ascii="Arial" w:hAnsi="Arial" w:cs="Arial"/>
          <w:bCs/>
          <w:color w:val="282828"/>
          <w:shd w:val="clear" w:color="auto" w:fill="FFFFFF"/>
        </w:rPr>
        <w:t xml:space="preserve"> understanding of the present-day aerosol baseline, on which shipping emissions are super-imposed and with which they interact. That baseline includes both natural sources and continental long range transport</w:t>
      </w:r>
      <w:r w:rsidRPr="00AD107E">
        <w:rPr>
          <w:rFonts w:ascii="Arial" w:hAnsi="Arial" w:cs="Arial"/>
          <w:bCs/>
          <w:color w:val="282828"/>
          <w:shd w:val="clear" w:color="auto" w:fill="FFFFFF"/>
          <w:vertAlign w:val="superscript"/>
        </w:rPr>
        <w:t>12,26-28</w:t>
      </w:r>
      <w:r w:rsidRPr="00AD107E">
        <w:rPr>
          <w:rFonts w:ascii="Arial" w:hAnsi="Arial" w:cs="Arial"/>
          <w:bCs/>
          <w:color w:val="282828"/>
          <w:shd w:val="clear" w:color="auto" w:fill="FFFFFF"/>
        </w:rPr>
        <w:t>. One of the most important and uncertain processes in the ANAA is new particle formation (NPF) resulting from emissions of dimethyl-</w:t>
      </w:r>
      <w:proofErr w:type="spellStart"/>
      <w:r w:rsidRPr="00AD107E">
        <w:rPr>
          <w:rFonts w:ascii="Arial" w:hAnsi="Arial" w:cs="Arial"/>
          <w:bCs/>
          <w:color w:val="282828"/>
          <w:shd w:val="clear" w:color="auto" w:fill="FFFFFF"/>
        </w:rPr>
        <w:t>sulphide</w:t>
      </w:r>
      <w:proofErr w:type="spellEnd"/>
      <w:r w:rsidRPr="00AD107E">
        <w:rPr>
          <w:rFonts w:ascii="Arial" w:hAnsi="Arial" w:cs="Arial"/>
          <w:bCs/>
          <w:color w:val="282828"/>
          <w:shd w:val="clear" w:color="auto" w:fill="FFFFFF"/>
        </w:rPr>
        <w:t xml:space="preserve"> (DMS) from marine biological communities</w:t>
      </w:r>
      <w:r w:rsidRPr="00AD107E">
        <w:rPr>
          <w:rFonts w:ascii="Arial" w:hAnsi="Arial" w:cs="Arial"/>
          <w:bCs/>
          <w:color w:val="282828"/>
          <w:shd w:val="clear" w:color="auto" w:fill="FFFFFF"/>
          <w:vertAlign w:val="superscript"/>
        </w:rPr>
        <w:t>29-31</w:t>
      </w:r>
      <w:r w:rsidRPr="00AD107E">
        <w:rPr>
          <w:rFonts w:ascii="Arial" w:hAnsi="Arial" w:cs="Arial"/>
          <w:bCs/>
          <w:color w:val="282828"/>
          <w:shd w:val="clear" w:color="auto" w:fill="FFFFFF"/>
        </w:rPr>
        <w:t>, ammonia from seabird colonies</w:t>
      </w:r>
      <w:r w:rsidRPr="00AD107E">
        <w:rPr>
          <w:rFonts w:ascii="Arial" w:hAnsi="Arial" w:cs="Arial"/>
          <w:bCs/>
          <w:color w:val="282828"/>
          <w:shd w:val="clear" w:color="auto" w:fill="FFFFFF"/>
          <w:vertAlign w:val="superscript"/>
        </w:rPr>
        <w:t>31-32</w:t>
      </w:r>
      <w:r w:rsidRPr="00AD107E">
        <w:rPr>
          <w:rFonts w:ascii="Arial" w:hAnsi="Arial" w:cs="Arial"/>
          <w:bCs/>
          <w:color w:val="282828"/>
          <w:shd w:val="clear" w:color="auto" w:fill="FFFFFF"/>
        </w:rPr>
        <w:t>, iodine from inter-tidal zones</w:t>
      </w:r>
      <w:r w:rsidRPr="00AD107E">
        <w:rPr>
          <w:rFonts w:ascii="Arial" w:hAnsi="Arial" w:cs="Arial"/>
          <w:bCs/>
          <w:color w:val="282828"/>
          <w:shd w:val="clear" w:color="auto" w:fill="FFFFFF"/>
          <w:vertAlign w:val="superscript"/>
        </w:rPr>
        <w:t>33-35</w:t>
      </w:r>
      <w:r w:rsidRPr="00AD107E">
        <w:rPr>
          <w:rFonts w:ascii="Arial" w:hAnsi="Arial" w:cs="Arial"/>
          <w:bCs/>
          <w:color w:val="282828"/>
          <w:shd w:val="clear" w:color="auto" w:fill="FFFFFF"/>
        </w:rPr>
        <w:t xml:space="preserve"> and unidentified organics</w:t>
      </w:r>
      <w:r w:rsidRPr="00AD107E">
        <w:rPr>
          <w:rFonts w:ascii="Arial" w:hAnsi="Arial" w:cs="Arial"/>
          <w:bCs/>
          <w:color w:val="282828"/>
          <w:shd w:val="clear" w:color="auto" w:fill="FFFFFF"/>
          <w:vertAlign w:val="superscript"/>
        </w:rPr>
        <w:t>36</w:t>
      </w:r>
      <w:r w:rsidRPr="00AD107E">
        <w:rPr>
          <w:rFonts w:ascii="Arial" w:hAnsi="Arial" w:cs="Arial"/>
          <w:bCs/>
          <w:color w:val="282828"/>
          <w:shd w:val="clear" w:color="auto" w:fill="FFFFFF"/>
        </w:rPr>
        <w:t>. The present-day "baseline" is already changing due to changes in Northern Hemisphere anthropogenic emissions; this will further change due to the imminent 2020 IMO regulations. Current models, including GLOMAP, GOES-Chem and ECHAM6-HAM2</w:t>
      </w:r>
      <w:r w:rsidRPr="00AD107E">
        <w:rPr>
          <w:rFonts w:ascii="Arial" w:hAnsi="Arial" w:cs="Arial"/>
          <w:bCs/>
          <w:color w:val="282828"/>
          <w:shd w:val="clear" w:color="auto" w:fill="FFFFFF"/>
          <w:vertAlign w:val="superscript"/>
        </w:rPr>
        <w:t xml:space="preserve">11,31,14 </w:t>
      </w:r>
      <w:r w:rsidRPr="00AD107E">
        <w:rPr>
          <w:rFonts w:ascii="Arial" w:hAnsi="Arial" w:cs="Arial"/>
          <w:bCs/>
          <w:color w:val="282828"/>
          <w:shd w:val="clear" w:color="auto" w:fill="FFFFFF"/>
        </w:rPr>
        <w:t>typically use a simplistic representation of a complex multi-pathway process</w:t>
      </w:r>
      <w:r w:rsidRPr="00AD107E">
        <w:rPr>
          <w:rFonts w:ascii="Arial" w:hAnsi="Arial" w:cs="Arial"/>
          <w:bCs/>
          <w:color w:val="282828"/>
          <w:shd w:val="clear" w:color="auto" w:fill="FFFFFF"/>
          <w:vertAlign w:val="superscript"/>
        </w:rPr>
        <w:t>37-</w:t>
      </w:r>
      <w:smartTag w:uri="urn:schemas-microsoft-com:office:smarttags" w:element="metricconverter">
        <w:smartTagPr>
          <w:attr w:name="ProductID" w:val="40 in"/>
        </w:smartTagPr>
        <w:r w:rsidRPr="00AD107E">
          <w:rPr>
            <w:rFonts w:ascii="Arial" w:hAnsi="Arial" w:cs="Arial"/>
            <w:bCs/>
            <w:color w:val="282828"/>
            <w:shd w:val="clear" w:color="auto" w:fill="FFFFFF"/>
            <w:vertAlign w:val="superscript"/>
          </w:rPr>
          <w:t>40</w:t>
        </w:r>
        <w:r w:rsidRPr="00AD107E">
          <w:rPr>
            <w:rFonts w:ascii="Arial" w:hAnsi="Arial" w:cs="Arial"/>
            <w:bCs/>
            <w:color w:val="282828"/>
            <w:shd w:val="clear" w:color="auto" w:fill="FFFFFF"/>
          </w:rPr>
          <w:t xml:space="preserve"> in</w:t>
        </w:r>
      </w:smartTag>
      <w:r w:rsidRPr="00AD107E">
        <w:rPr>
          <w:rFonts w:ascii="Arial" w:hAnsi="Arial" w:cs="Arial"/>
          <w:bCs/>
          <w:color w:val="282828"/>
          <w:shd w:val="clear" w:color="auto" w:fill="FFFFFF"/>
        </w:rPr>
        <w:t xml:space="preserve"> the </w:t>
      </w:r>
      <w:smartTag w:uri="urn:schemas-microsoft-com:office:smarttags" w:element="place">
        <w:r w:rsidRPr="00AD107E">
          <w:rPr>
            <w:rFonts w:ascii="Arial" w:hAnsi="Arial" w:cs="Arial"/>
            <w:bCs/>
            <w:color w:val="282828"/>
            <w:shd w:val="clear" w:color="auto" w:fill="FFFFFF"/>
          </w:rPr>
          <w:t>Arctic</w:t>
        </w:r>
      </w:smartTag>
      <w:r w:rsidRPr="00AD107E">
        <w:rPr>
          <w:rFonts w:ascii="Arial" w:hAnsi="Arial" w:cs="Arial"/>
          <w:bCs/>
          <w:color w:val="282828"/>
          <w:shd w:val="clear" w:color="auto" w:fill="FFFFFF"/>
        </w:rPr>
        <w:t xml:space="preserve">, which is poorly evaluated in </w:t>
      </w:r>
      <w:proofErr w:type="gramStart"/>
      <w:r w:rsidRPr="00AD107E">
        <w:rPr>
          <w:rFonts w:ascii="Arial" w:hAnsi="Arial" w:cs="Arial"/>
          <w:bCs/>
          <w:color w:val="282828"/>
          <w:shd w:val="clear" w:color="auto" w:fill="FFFFFF"/>
        </w:rPr>
        <w:t>ANAA</w:t>
      </w:r>
      <w:proofErr w:type="gramEnd"/>
      <w:r w:rsidRPr="00AD107E">
        <w:rPr>
          <w:rFonts w:ascii="Arial" w:hAnsi="Arial" w:cs="Arial"/>
          <w:bCs/>
          <w:color w:val="282828"/>
          <w:shd w:val="clear" w:color="auto" w:fill="FFFFFF"/>
        </w:rPr>
        <w:t xml:space="preserve"> and little is known about the importance of different processes to aerosol and CCN in different ANAA regions. </w:t>
      </w:r>
    </w:p>
    <w:p w14:paraId="7D958F8E" w14:textId="77777777" w:rsidR="00B151BC" w:rsidRPr="00AD107E" w:rsidRDefault="00B151BC" w:rsidP="00B151BC">
      <w:pPr>
        <w:autoSpaceDE w:val="0"/>
        <w:autoSpaceDN w:val="0"/>
        <w:adjustRightInd w:val="0"/>
        <w:ind w:firstLine="426"/>
        <w:jc w:val="both"/>
        <w:rPr>
          <w:rFonts w:ascii="Arial" w:hAnsi="Arial" w:cs="Arial"/>
          <w:bCs/>
          <w:color w:val="282828"/>
          <w:shd w:val="clear" w:color="auto" w:fill="FFFFFF"/>
        </w:rPr>
      </w:pPr>
      <w:r w:rsidRPr="00AD107E">
        <w:rPr>
          <w:rFonts w:ascii="Arial" w:hAnsi="Arial" w:cs="Arial"/>
          <w:bCs/>
          <w:color w:val="282828"/>
          <w:shd w:val="clear" w:color="auto" w:fill="FFFFFF"/>
        </w:rPr>
        <w:t xml:space="preserve">In summary, there are major uncertainties in shipping emissions and “present-day” natural aerosol baselines, which significantly impair our ability to predict the impact of shipping on aerosol systems and climate in the ANAA. </w:t>
      </w:r>
      <w:r w:rsidRPr="00AD107E">
        <w:rPr>
          <w:rFonts w:ascii="Arial" w:hAnsi="Arial" w:cs="Arial"/>
          <w:bCs/>
          <w:i/>
          <w:color w:val="282828"/>
          <w:shd w:val="clear" w:color="auto" w:fill="FFFFFF"/>
        </w:rPr>
        <w:t>SEANA</w:t>
      </w:r>
      <w:r w:rsidRPr="00AD107E">
        <w:rPr>
          <w:rFonts w:ascii="Arial" w:hAnsi="Arial" w:cs="Arial"/>
          <w:bCs/>
          <w:color w:val="282828"/>
          <w:shd w:val="clear" w:color="auto" w:fill="FFFFFF"/>
        </w:rPr>
        <w:t xml:space="preserve"> will address these uncertainties through unprecedented observations of aerosol sources and processes at fixed stations and mobile platforms, integrated at all stages with a state-of-the-art modelling </w:t>
      </w:r>
      <w:proofErr w:type="spellStart"/>
      <w:r w:rsidRPr="00AD107E">
        <w:rPr>
          <w:rFonts w:ascii="Arial" w:hAnsi="Arial" w:cs="Arial"/>
          <w:bCs/>
          <w:color w:val="282828"/>
          <w:shd w:val="clear" w:color="auto" w:fill="FFFFFF"/>
        </w:rPr>
        <w:t>programme</w:t>
      </w:r>
      <w:proofErr w:type="spellEnd"/>
      <w:r w:rsidRPr="00AD107E">
        <w:rPr>
          <w:rFonts w:ascii="Arial" w:hAnsi="Arial" w:cs="Arial"/>
          <w:bCs/>
          <w:color w:val="282828"/>
          <w:shd w:val="clear" w:color="auto" w:fill="FFFFFF"/>
        </w:rPr>
        <w:t xml:space="preserve">. </w:t>
      </w:r>
    </w:p>
    <w:p w14:paraId="6DB1249C" w14:textId="77777777" w:rsidR="00B151BC" w:rsidRDefault="00B151BC" w:rsidP="00B151BC">
      <w:pPr>
        <w:spacing w:before="10"/>
        <w:rPr>
          <w:rFonts w:ascii="Arial" w:hAnsi="Arial" w:cs="Arial"/>
          <w:sz w:val="20"/>
          <w:szCs w:val="20"/>
        </w:rPr>
      </w:pPr>
    </w:p>
    <w:p w14:paraId="3FD65AF3" w14:textId="77777777" w:rsidR="00B151BC" w:rsidRPr="0038578F" w:rsidRDefault="00B151BC" w:rsidP="00B151BC">
      <w:pPr>
        <w:jc w:val="both"/>
        <w:rPr>
          <w:rFonts w:ascii="Arial" w:hAnsi="Arial" w:cs="Arial"/>
          <w:b/>
        </w:rPr>
      </w:pPr>
      <w:r w:rsidRPr="0038578F">
        <w:rPr>
          <w:rFonts w:ascii="Arial" w:hAnsi="Arial" w:cs="Arial"/>
          <w:b/>
        </w:rPr>
        <w:t xml:space="preserve">References </w:t>
      </w:r>
    </w:p>
    <w:p w14:paraId="1D6BF3DF" w14:textId="77777777" w:rsidR="00B151BC" w:rsidRDefault="00B151BC" w:rsidP="00B151BC">
      <w:pPr>
        <w:spacing w:before="10"/>
        <w:rPr>
          <w:rFonts w:ascii="Arial" w:hAnsi="Arial" w:cs="Arial"/>
          <w:sz w:val="20"/>
          <w:szCs w:val="20"/>
        </w:rPr>
      </w:pPr>
      <w:r w:rsidRPr="0038578F">
        <w:rPr>
          <w:rFonts w:ascii="Arial" w:hAnsi="Arial" w:cs="Arial"/>
          <w:b/>
        </w:rPr>
        <w:t>1)</w:t>
      </w:r>
      <w:r w:rsidRPr="0038578F">
        <w:rPr>
          <w:rFonts w:ascii="Arial" w:hAnsi="Arial" w:cs="Arial"/>
        </w:rPr>
        <w:t xml:space="preserve"> </w:t>
      </w:r>
      <w:r w:rsidRPr="0038578F">
        <w:rPr>
          <w:rFonts w:ascii="Arial" w:hAnsi="Arial" w:cs="Arial"/>
          <w:bCs/>
          <w:color w:val="282828"/>
          <w:shd w:val="clear" w:color="auto" w:fill="FFFFFF"/>
        </w:rPr>
        <w:t xml:space="preserve">Liu H et al., 2017. </w:t>
      </w:r>
      <w:r w:rsidRPr="0038578F">
        <w:rPr>
          <w:rFonts w:ascii="Arial" w:hAnsi="Arial" w:cs="Arial"/>
          <w:bCs/>
          <w:i/>
          <w:color w:val="282828"/>
          <w:shd w:val="clear" w:color="auto" w:fill="FFFFFF"/>
        </w:rPr>
        <w:t xml:space="preserve">Nat </w:t>
      </w:r>
      <w:proofErr w:type="spellStart"/>
      <w:r w:rsidRPr="0038578F">
        <w:rPr>
          <w:rFonts w:ascii="Arial" w:hAnsi="Arial" w:cs="Arial"/>
          <w:bCs/>
          <w:i/>
          <w:color w:val="282828"/>
          <w:shd w:val="clear" w:color="auto" w:fill="FFFFFF"/>
        </w:rPr>
        <w:t>Clim</w:t>
      </w:r>
      <w:proofErr w:type="spellEnd"/>
      <w:r w:rsidRPr="0038578F">
        <w:rPr>
          <w:rFonts w:ascii="Arial" w:hAnsi="Arial" w:cs="Arial"/>
          <w:bCs/>
          <w:i/>
          <w:color w:val="282828"/>
          <w:shd w:val="clear" w:color="auto" w:fill="FFFFFF"/>
        </w:rPr>
        <w:t xml:space="preserve"> Change</w:t>
      </w:r>
      <w:r w:rsidRPr="0038578F">
        <w:rPr>
          <w:rFonts w:ascii="Arial" w:hAnsi="Arial" w:cs="Arial"/>
          <w:bCs/>
          <w:color w:val="282828"/>
          <w:shd w:val="clear" w:color="auto" w:fill="FFFFFF"/>
        </w:rPr>
        <w:t xml:space="preserve">, 6, </w:t>
      </w:r>
      <w:proofErr w:type="gramStart"/>
      <w:r w:rsidRPr="0038578F">
        <w:rPr>
          <w:rFonts w:ascii="Arial" w:hAnsi="Arial" w:cs="Arial"/>
          <w:bCs/>
          <w:color w:val="282828"/>
          <w:shd w:val="clear" w:color="auto" w:fill="FFFFFF"/>
        </w:rPr>
        <w:t xml:space="preserve">1037;   </w:t>
      </w:r>
      <w:proofErr w:type="gramEnd"/>
      <w:r w:rsidRPr="0038578F">
        <w:rPr>
          <w:rFonts w:ascii="Arial" w:hAnsi="Arial" w:cs="Arial"/>
          <w:bCs/>
          <w:color w:val="282828"/>
          <w:shd w:val="clear" w:color="auto" w:fill="FFFFFF"/>
        </w:rPr>
        <w:t xml:space="preserve"> </w:t>
      </w:r>
      <w:r w:rsidRPr="0038578F">
        <w:rPr>
          <w:rFonts w:ascii="Arial" w:hAnsi="Arial" w:cs="Arial"/>
          <w:b/>
          <w:bCs/>
          <w:color w:val="282828"/>
          <w:shd w:val="clear" w:color="auto" w:fill="FFFFFF"/>
        </w:rPr>
        <w:t>2)</w:t>
      </w:r>
      <w:r w:rsidRPr="0038578F">
        <w:rPr>
          <w:rFonts w:ascii="Arial" w:hAnsi="Arial" w:cs="Arial"/>
          <w:bCs/>
          <w:color w:val="282828"/>
          <w:shd w:val="clear" w:color="auto" w:fill="FFFFFF"/>
        </w:rPr>
        <w:t xml:space="preserve"> Partanen AI et al., 2013.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13, </w:t>
      </w:r>
      <w:proofErr w:type="gramStart"/>
      <w:r w:rsidRPr="0038578F">
        <w:rPr>
          <w:rFonts w:ascii="Arial" w:hAnsi="Arial" w:cs="Arial"/>
          <w:bCs/>
          <w:color w:val="282828"/>
          <w:shd w:val="clear" w:color="auto" w:fill="FFFFFF"/>
        </w:rPr>
        <w:t xml:space="preserve">12059;   </w:t>
      </w:r>
      <w:proofErr w:type="gramEnd"/>
      <w:r w:rsidRPr="0038578F">
        <w:rPr>
          <w:rFonts w:ascii="Arial" w:hAnsi="Arial" w:cs="Arial"/>
          <w:b/>
          <w:bCs/>
          <w:color w:val="282828"/>
          <w:shd w:val="clear" w:color="auto" w:fill="FFFFFF"/>
        </w:rPr>
        <w:t>3)</w:t>
      </w:r>
      <w:r w:rsidRPr="0038578F">
        <w:rPr>
          <w:rFonts w:ascii="Arial" w:hAnsi="Arial" w:cs="Arial"/>
          <w:bCs/>
          <w:color w:val="282828"/>
          <w:shd w:val="clear" w:color="auto" w:fill="FFFFFF"/>
        </w:rPr>
        <w:t xml:space="preserve"> </w:t>
      </w:r>
      <w:r w:rsidRPr="0038578F">
        <w:rPr>
          <w:rFonts w:ascii="Arial" w:hAnsi="Arial" w:cs="Arial"/>
        </w:rPr>
        <w:t xml:space="preserve">Lack DA, Corbett JJ, 2012. </w:t>
      </w:r>
      <w:r w:rsidRPr="0038578F">
        <w:rPr>
          <w:rFonts w:ascii="Arial" w:hAnsi="Arial" w:cs="Arial"/>
          <w:bCs/>
          <w:i/>
          <w:color w:val="282828"/>
          <w:shd w:val="clear" w:color="auto" w:fill="FFFFFF"/>
        </w:rPr>
        <w:t>ACP</w:t>
      </w:r>
      <w:r w:rsidRPr="0038578F">
        <w:rPr>
          <w:rFonts w:ascii="Arial" w:hAnsi="Arial" w:cs="Arial"/>
        </w:rPr>
        <w:t xml:space="preserve">, 12, </w:t>
      </w:r>
      <w:proofErr w:type="gramStart"/>
      <w:r w:rsidRPr="0038578F">
        <w:rPr>
          <w:rFonts w:ascii="Arial" w:hAnsi="Arial" w:cs="Arial"/>
        </w:rPr>
        <w:t xml:space="preserve">3985;  </w:t>
      </w:r>
      <w:r w:rsidRPr="0038578F">
        <w:rPr>
          <w:rFonts w:ascii="Arial" w:hAnsi="Arial" w:cs="Arial"/>
          <w:b/>
          <w:bCs/>
          <w:color w:val="282828"/>
          <w:shd w:val="clear" w:color="auto" w:fill="FFFFFF"/>
        </w:rPr>
        <w:t>4</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Eyring V et al., 2010. </w:t>
      </w:r>
      <w:r w:rsidRPr="0038578F">
        <w:rPr>
          <w:rFonts w:ascii="Arial" w:hAnsi="Arial" w:cs="Arial"/>
          <w:bCs/>
          <w:i/>
          <w:color w:val="282828"/>
          <w:shd w:val="clear" w:color="auto" w:fill="FFFFFF"/>
        </w:rPr>
        <w:t>Atmos Environ</w:t>
      </w:r>
      <w:r w:rsidRPr="0038578F">
        <w:rPr>
          <w:rFonts w:ascii="Arial" w:hAnsi="Arial" w:cs="Arial"/>
          <w:bCs/>
          <w:color w:val="282828"/>
          <w:shd w:val="clear" w:color="auto" w:fill="FFFFFF"/>
        </w:rPr>
        <w:t xml:space="preserve">, 44, </w:t>
      </w:r>
      <w:proofErr w:type="gramStart"/>
      <w:r w:rsidRPr="0038578F">
        <w:rPr>
          <w:rFonts w:ascii="Arial" w:hAnsi="Arial" w:cs="Arial"/>
          <w:bCs/>
          <w:color w:val="282828"/>
          <w:shd w:val="clear" w:color="auto" w:fill="FFFFFF"/>
        </w:rPr>
        <w:t xml:space="preserve">4735;  </w:t>
      </w:r>
      <w:r w:rsidRPr="0038578F">
        <w:rPr>
          <w:rFonts w:ascii="Arial" w:hAnsi="Arial" w:cs="Arial"/>
          <w:b/>
          <w:bCs/>
          <w:color w:val="282828"/>
          <w:shd w:val="clear" w:color="auto" w:fill="FFFFFF"/>
        </w:rPr>
        <w:t>5</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Lauer A et al., 2007.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7, </w:t>
      </w:r>
      <w:proofErr w:type="gramStart"/>
      <w:r w:rsidRPr="0038578F">
        <w:rPr>
          <w:rFonts w:ascii="Arial" w:hAnsi="Arial" w:cs="Arial"/>
          <w:bCs/>
          <w:color w:val="282828"/>
          <w:shd w:val="clear" w:color="auto" w:fill="FFFFFF"/>
        </w:rPr>
        <w:t xml:space="preserve">5061;  </w:t>
      </w:r>
      <w:r w:rsidRPr="0038578F">
        <w:rPr>
          <w:rFonts w:ascii="Arial" w:hAnsi="Arial" w:cs="Arial"/>
          <w:b/>
          <w:bCs/>
          <w:color w:val="282828"/>
          <w:shd w:val="clear" w:color="auto" w:fill="FFFFFF"/>
        </w:rPr>
        <w:t>6</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Viana M et al 2009. </w:t>
      </w:r>
      <w:r w:rsidRPr="0038578F">
        <w:rPr>
          <w:rFonts w:ascii="Arial" w:hAnsi="Arial" w:cs="Arial"/>
          <w:bCs/>
          <w:i/>
          <w:color w:val="282828"/>
          <w:shd w:val="clear" w:color="auto" w:fill="FFFFFF"/>
        </w:rPr>
        <w:t>Atmos Environ</w:t>
      </w:r>
      <w:r w:rsidRPr="0038578F">
        <w:rPr>
          <w:rFonts w:ascii="Arial" w:hAnsi="Arial" w:cs="Arial"/>
          <w:bCs/>
          <w:color w:val="282828"/>
          <w:shd w:val="clear" w:color="auto" w:fill="FFFFFF"/>
        </w:rPr>
        <w:t xml:space="preserve">, 90, 96;   </w:t>
      </w:r>
      <w:r w:rsidRPr="0038578F">
        <w:rPr>
          <w:rFonts w:ascii="Arial" w:hAnsi="Arial" w:cs="Arial"/>
          <w:bCs/>
          <w:color w:val="282828"/>
          <w:shd w:val="clear" w:color="auto" w:fill="FFFFFF"/>
        </w:rPr>
        <w:fldChar w:fldCharType="begin" w:fldLock="1"/>
      </w:r>
      <w:r w:rsidRPr="0038578F">
        <w:rPr>
          <w:rFonts w:ascii="Arial" w:hAnsi="Arial" w:cs="Arial"/>
          <w:bCs/>
          <w:color w:val="282828"/>
          <w:shd w:val="clear" w:color="auto" w:fill="FFFFFF"/>
        </w:rPr>
        <w:instrText>ADDIN CSL_CITATION { "citationItems" : [ { "id" : "ITEM-1", "itemData" : { "DOI" : "10.1016/j.atmosenv.2014.03.006", "ISBN" : "1352-2310", "ISSN" : "18732844", "abstract" : "This paper presents a detailed BC, NOxand SO2emission inventory for ships in the Arctic in 2012 based on satellite AIS data, ship engine power functions and technology stratified emission factors. Emission projections are presented for the years 2020, 2030 and 2050. Furthermore, the BC, SO2and O3concentrations and the deposition of BC are calculated for 2012 and for two arctic shipping scenarios - with or without arctic diversion routes due to a possible polar sea ice extent in the future.In 2012, the largest shares of Arctic ships emissions are calculated for fishing ships (45% for BC, 38% for NOx, 23% for SO2) followed by passenger ships (20%, 17%, 25%), tankers (9%, 13%, 15%), general cargo (8%, 11%, 12%) and container ships (5%, 7%, 8%). In 2050, without arctic diversion routes, the total emissions of BC, NOxand SO2are expected to change by+16%,-32% and-63%, respectively, compared to 2012. The results for fishing ships are the least certain, caused by a less precise engine power - sailing speed relation.The calculated BC, SO2, and O3surface concentrations and BC deposition contributions from ships are low as a mean for the whole Arctic in 2012, but locally BC additional contributions reach up to 20% around Iceland, and high additional contributions (100-300%) are calculated in some sea areas for SO2. In 2050, the arctic diversion routes highly influence the calculated surface concentrations and the deposition of BC in the Arctic. During summertime navigation contributions become very visible for BC (&gt;80%) and SO2(&gt;1000%) along the arctic diversion routes, while the O3(&gt;10%) and BC deposition (&gt;5%) additional contributions, respectively, get highest over the ocean east of Greenland and in the High Arctic.The geospatial ship type specific emission results presented in this paper have increased the accuracy of the emission inventories for ships in the Arctic. The methodology can be used to estimate shipping emissions in other regions of the world, and hence may serve as an input for other researchers and policy makers working in this field. \u00a9 2014 Elsevier Ltd.", "author" : [ { "dropping-particle" : "", "family" : "Winther", "given" : "Morten", "non-dropping-particle" : "", "parse-names" : false, "suffix" : "" }, { "dropping-particle" : "", "family" : "Christensen", "given" : "Jesper H.", "non-dropping-particle" : "", "parse-names" : false, "suffix" : "" }, { "dropping-particle" : "", "family" : "Plejdrup", "given" : "Marlene S.", "non-dropping-particle" : "", "parse-names" : false, "suffix" : "" }, { "dropping-particle" : "", "family" : "Ravn", "given" : "Erik S.", "non-dropping-particle" : "", "parse-names" : false, "suffix" : "" }, { "dropping-particle" : "", "family" : "Eriksson", "given" : "\u00d3mar F.", "non-dropping-particle" : "", "parse-names" : false, "suffix" : "" }, { "dropping-particle" : "", "family" : "Kristensen", "given" : "Hans Otto", "non-dropping-particle" : "", "parse-names" : false, "suffix" : "" } ], "container-title" : "Atmospheric Environment", "id" : "ITEM-1", "issued" : { "date-parts" : [ [ "2014" ] ] }, "page" : "1-14", "title" : "Emission inventories for ships in the arctic based on satellite sampled AIS data", "type" : "article-journal", "volume" : "91" }, "uris" : [ "http://www.mendeley.com/documents/?uuid=1e6806ef-5f3c-40ed-8b5f-6a7121ef8914" ] } ], "mendeley" : { "formattedCitation" : "(Winther et al. 2014)", "plainTextFormattedCitation" : "(Winther et al. 2014)", "previouslyFormattedCitation" : "(Winther et al. 2014)" }, "properties" : {  }, "schema" : "https://github.com/citation-style-language/schema/raw/master/csl-citation.json" }</w:instrText>
      </w:r>
      <w:r w:rsidRPr="0038578F">
        <w:rPr>
          <w:rFonts w:ascii="Arial" w:hAnsi="Arial" w:cs="Arial"/>
          <w:bCs/>
          <w:color w:val="282828"/>
          <w:shd w:val="clear" w:color="auto" w:fill="FFFFFF"/>
        </w:rPr>
        <w:fldChar w:fldCharType="separate"/>
      </w:r>
      <w:r w:rsidRPr="0038578F">
        <w:rPr>
          <w:rFonts w:ascii="Arial" w:hAnsi="Arial" w:cs="Arial"/>
          <w:b/>
        </w:rPr>
        <w:t>7)</w:t>
      </w:r>
      <w:r w:rsidRPr="0038578F">
        <w:rPr>
          <w:rFonts w:ascii="Arial" w:hAnsi="Arial" w:cs="Arial"/>
        </w:rPr>
        <w:t xml:space="preserve"> </w:t>
      </w:r>
      <w:proofErr w:type="spellStart"/>
      <w:r w:rsidRPr="0038578F">
        <w:rPr>
          <w:rFonts w:ascii="Arial" w:hAnsi="Arial" w:cs="Arial"/>
        </w:rPr>
        <w:t>Pizzolato</w:t>
      </w:r>
      <w:proofErr w:type="spellEnd"/>
      <w:r w:rsidRPr="0038578F">
        <w:rPr>
          <w:rFonts w:ascii="Arial" w:hAnsi="Arial" w:cs="Arial"/>
        </w:rPr>
        <w:t xml:space="preserve"> et al., 2014. </w:t>
      </w:r>
      <w:proofErr w:type="spellStart"/>
      <w:r w:rsidRPr="0038578F">
        <w:rPr>
          <w:rFonts w:ascii="Arial" w:hAnsi="Arial" w:cs="Arial"/>
          <w:i/>
        </w:rPr>
        <w:t>Clim</w:t>
      </w:r>
      <w:proofErr w:type="spellEnd"/>
      <w:r w:rsidRPr="0038578F">
        <w:rPr>
          <w:rFonts w:ascii="Arial" w:hAnsi="Arial" w:cs="Arial"/>
          <w:i/>
        </w:rPr>
        <w:t xml:space="preserve"> Change</w:t>
      </w:r>
      <w:r w:rsidRPr="0038578F">
        <w:rPr>
          <w:rFonts w:ascii="Arial" w:hAnsi="Arial" w:cs="Arial"/>
        </w:rPr>
        <w:t xml:space="preserve">, 123, </w:t>
      </w:r>
      <w:proofErr w:type="gramStart"/>
      <w:r w:rsidRPr="0038578F">
        <w:rPr>
          <w:rFonts w:ascii="Arial" w:hAnsi="Arial" w:cs="Arial"/>
        </w:rPr>
        <w:t xml:space="preserve">161;  </w:t>
      </w:r>
      <w:r w:rsidRPr="0038578F">
        <w:rPr>
          <w:rFonts w:ascii="Arial" w:hAnsi="Arial" w:cs="Arial"/>
          <w:b/>
        </w:rPr>
        <w:t>8</w:t>
      </w:r>
      <w:proofErr w:type="gramEnd"/>
      <w:r w:rsidRPr="0038578F">
        <w:rPr>
          <w:rFonts w:ascii="Arial" w:hAnsi="Arial" w:cs="Arial"/>
          <w:b/>
        </w:rPr>
        <w:t>)</w:t>
      </w:r>
      <w:r w:rsidRPr="0038578F">
        <w:rPr>
          <w:rFonts w:ascii="Arial" w:hAnsi="Arial" w:cs="Arial"/>
        </w:rPr>
        <w:t xml:space="preserve"> </w:t>
      </w:r>
      <w:proofErr w:type="spellStart"/>
      <w:r w:rsidRPr="0038578F">
        <w:rPr>
          <w:rFonts w:ascii="Arial" w:hAnsi="Arial" w:cs="Arial"/>
        </w:rPr>
        <w:t>Eguluz</w:t>
      </w:r>
      <w:proofErr w:type="spellEnd"/>
      <w:r w:rsidRPr="0038578F">
        <w:rPr>
          <w:rFonts w:ascii="Arial" w:hAnsi="Arial" w:cs="Arial"/>
        </w:rPr>
        <w:t xml:space="preserve"> VM et al., 2016. </w:t>
      </w:r>
      <w:r w:rsidRPr="0038578F">
        <w:rPr>
          <w:rFonts w:ascii="Arial" w:hAnsi="Arial" w:cs="Arial"/>
          <w:i/>
        </w:rPr>
        <w:t>Sci Rep</w:t>
      </w:r>
      <w:r w:rsidRPr="0038578F">
        <w:rPr>
          <w:rFonts w:ascii="Arial" w:hAnsi="Arial" w:cs="Arial"/>
        </w:rPr>
        <w:t xml:space="preserve">, 6, </w:t>
      </w:r>
      <w:proofErr w:type="gramStart"/>
      <w:r w:rsidRPr="0038578F">
        <w:rPr>
          <w:rFonts w:ascii="Arial" w:hAnsi="Arial" w:cs="Arial"/>
        </w:rPr>
        <w:t xml:space="preserve">30682;  </w:t>
      </w:r>
      <w:r w:rsidRPr="0038578F">
        <w:rPr>
          <w:rFonts w:ascii="Arial" w:hAnsi="Arial" w:cs="Arial"/>
          <w:b/>
        </w:rPr>
        <w:t>9</w:t>
      </w:r>
      <w:proofErr w:type="gramEnd"/>
      <w:r w:rsidRPr="0038578F">
        <w:rPr>
          <w:rFonts w:ascii="Arial" w:hAnsi="Arial" w:cs="Arial"/>
          <w:b/>
        </w:rPr>
        <w:t>)</w:t>
      </w:r>
      <w:r w:rsidRPr="0038578F">
        <w:rPr>
          <w:rFonts w:ascii="Arial" w:hAnsi="Arial" w:cs="Arial"/>
        </w:rPr>
        <w:t xml:space="preserve"> </w:t>
      </w:r>
      <w:r w:rsidRPr="0038578F">
        <w:rPr>
          <w:rFonts w:ascii="Arial" w:hAnsi="Arial" w:cs="Arial"/>
          <w:bCs/>
          <w:noProof/>
          <w:color w:val="282828"/>
          <w:shd w:val="clear" w:color="auto" w:fill="FFFFFF"/>
        </w:rPr>
        <w:t>Winther M et al., 2014</w:t>
      </w:r>
      <w:r w:rsidRPr="0038578F">
        <w:rPr>
          <w:rFonts w:ascii="Arial" w:hAnsi="Arial" w:cs="Arial"/>
          <w:bCs/>
          <w:color w:val="282828"/>
          <w:shd w:val="clear" w:color="auto" w:fill="FFFFFF"/>
        </w:rPr>
        <w:fldChar w:fldCharType="end"/>
      </w:r>
      <w:r w:rsidRPr="0038578F">
        <w:rPr>
          <w:rFonts w:ascii="Arial" w:hAnsi="Arial" w:cs="Arial"/>
          <w:bCs/>
          <w:color w:val="282828"/>
          <w:shd w:val="clear" w:color="auto" w:fill="FFFFFF"/>
        </w:rPr>
        <w:t xml:space="preserve">. </w:t>
      </w:r>
      <w:r w:rsidRPr="0038578F">
        <w:rPr>
          <w:rFonts w:ascii="Arial" w:hAnsi="Arial" w:cs="Arial"/>
          <w:bCs/>
          <w:i/>
          <w:color w:val="282828"/>
          <w:shd w:val="clear" w:color="auto" w:fill="FFFFFF"/>
        </w:rPr>
        <w:t>Atmos Environ</w:t>
      </w:r>
      <w:r w:rsidRPr="0038578F">
        <w:rPr>
          <w:rFonts w:ascii="Arial" w:hAnsi="Arial" w:cs="Arial"/>
          <w:bCs/>
          <w:color w:val="282828"/>
          <w:shd w:val="clear" w:color="auto" w:fill="FFFFFF"/>
        </w:rPr>
        <w:t>, 91,</w:t>
      </w:r>
      <w:r>
        <w:rPr>
          <w:rFonts w:ascii="Arial" w:hAnsi="Arial" w:cs="Arial"/>
          <w:bCs/>
          <w:color w:val="282828"/>
          <w:shd w:val="clear" w:color="auto" w:fill="FFFFFF"/>
        </w:rPr>
        <w:t xml:space="preserve"> </w:t>
      </w:r>
      <w:proofErr w:type="gramStart"/>
      <w:r w:rsidRPr="0038578F">
        <w:rPr>
          <w:rFonts w:ascii="Arial" w:hAnsi="Arial" w:cs="Arial"/>
          <w:bCs/>
          <w:color w:val="282828"/>
          <w:shd w:val="clear" w:color="auto" w:fill="FFFFFF"/>
        </w:rPr>
        <w:t xml:space="preserve">1;  </w:t>
      </w:r>
      <w:r w:rsidRPr="0038578F">
        <w:rPr>
          <w:rFonts w:ascii="Arial" w:hAnsi="Arial" w:cs="Arial"/>
          <w:b/>
          <w:bCs/>
          <w:color w:val="282828"/>
          <w:shd w:val="clear" w:color="auto" w:fill="FFFFFF"/>
        </w:rPr>
        <w:t>10</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r w:rsidRPr="0038578F">
        <w:rPr>
          <w:rFonts w:ascii="Arial" w:hAnsi="Arial" w:cs="Arial"/>
        </w:rPr>
        <w:t xml:space="preserve">Melia NK et al., 2016. </w:t>
      </w:r>
      <w:proofErr w:type="spellStart"/>
      <w:r w:rsidRPr="0038578F">
        <w:rPr>
          <w:rFonts w:ascii="Arial" w:hAnsi="Arial" w:cs="Arial"/>
          <w:i/>
        </w:rPr>
        <w:t>Geophys</w:t>
      </w:r>
      <w:proofErr w:type="spellEnd"/>
      <w:r w:rsidRPr="0038578F">
        <w:rPr>
          <w:rFonts w:ascii="Arial" w:hAnsi="Arial" w:cs="Arial"/>
          <w:i/>
        </w:rPr>
        <w:t xml:space="preserve"> Res Lett</w:t>
      </w:r>
      <w:r w:rsidRPr="0038578F">
        <w:rPr>
          <w:rFonts w:ascii="Arial" w:hAnsi="Arial" w:cs="Arial"/>
        </w:rPr>
        <w:t>, 43, 9720</w:t>
      </w:r>
      <w:r w:rsidRPr="0038578F">
        <w:rPr>
          <w:rFonts w:ascii="Arial" w:hAnsi="Arial" w:cs="Arial"/>
          <w:bCs/>
          <w:color w:val="282828"/>
          <w:shd w:val="clear" w:color="auto" w:fill="FFFFFF"/>
        </w:rPr>
        <w:t xml:space="preserve">;   </w:t>
      </w:r>
      <w:r w:rsidRPr="0038578F">
        <w:rPr>
          <w:rFonts w:ascii="Arial" w:hAnsi="Arial" w:cs="Arial"/>
          <w:b/>
          <w:bCs/>
          <w:color w:val="282828"/>
          <w:shd w:val="clear" w:color="auto" w:fill="FFFFFF"/>
        </w:rPr>
        <w:t>11)</w:t>
      </w:r>
      <w:r w:rsidRPr="0038578F">
        <w:rPr>
          <w:rFonts w:ascii="Arial" w:hAnsi="Arial" w:cs="Arial"/>
          <w:bCs/>
          <w:color w:val="282828"/>
          <w:shd w:val="clear" w:color="auto" w:fill="FFFFFF"/>
        </w:rPr>
        <w:t xml:space="preserve"> </w:t>
      </w:r>
      <w:r w:rsidRPr="0038578F">
        <w:rPr>
          <w:rFonts w:ascii="Arial" w:hAnsi="Arial" w:cs="Arial"/>
          <w:bCs/>
          <w:color w:val="282828"/>
          <w:shd w:val="clear" w:color="auto" w:fill="FFFFFF"/>
        </w:rPr>
        <w:fldChar w:fldCharType="begin" w:fldLock="1"/>
      </w:r>
      <w:r w:rsidRPr="0038578F">
        <w:rPr>
          <w:rFonts w:ascii="Arial" w:hAnsi="Arial" w:cs="Arial"/>
          <w:bCs/>
          <w:color w:val="282828"/>
          <w:shd w:val="clear" w:color="auto" w:fill="FFFFFF"/>
        </w:rPr>
        <w:instrText>ADDIN CSL_CITATION { "citationItems" : [ { "id" : "ITEM-1", "itemData" : { "author" : [ { "dropping-particle" : "", "family" : "\u00d8demark", "given" : "K", "non-dropping-particle" : "", "parse-names" : false, "suffix" : "" }, { "dropping-particle" : "", "family" : "Dals\u00f8ren", "given" : "S B", "non-dropping-particle" : "", "parse-names" : false, "suffix" : "" }, { "dropping-particle" : "", "family" : "Samset", "given" : "B H", "non-dropping-particle" : "", "parse-names" : false, "suffix" : "" }, { "dropping-particle" : "", "family" : "Berntsen", "given" : "T K", "non-dropping-particle" : "", "parse-names" : false, "suffix" : "" }, { "dropping-particle" : "", "family" : "Fuglestvedt", "given" : "J S", "non-dropping-particle" : "", "parse-names" : false, "suffix" : "" }, { "dropping-particle" : "", "family" : "Myhre", "given" : "G", "non-dropping-particle" : "", "parse-names" : false, "suffix" : "" } ], "container-title" : "Atmos. Chem. Phys.", "id" : "ITEM-1", "issued" : { "date-parts" : [ [ "2012" ] ] }, "page" : "1979-1993", "title" : "Short-lived climate forcers from current shipping and petroleum activities in the Arctic", "type" : "article-journal", "volume" : "12" }, "uris" : [ "http://www.mendeley.com/documents/?uuid=78abc0ab-92cb-4216-93e4-e3d3e71dd2ee" ] }, { "id" : "ITEM-2", "itemData" : { "DOI" : "10.1016/j.atmosenv.2014.03.006", "ISBN" : "1352-2310", "ISSN" : "18732844", "abstract" : "This paper presents a detailed BC, NOxand SO2emission inventory for ships in the Arctic in 2012 based on satellite AIS data, ship engine power functions and technology stratified emission factors. Emission projections are presented for the years 2020, 2030 and 2050. Furthermore, the BC, SO2and O3concentrations and the deposition of BC are calculated for 2012 and for two arctic shipping scenarios - with or without arctic diversion routes due to a possible polar sea ice extent in the future.In 2012, the largest shares of Arctic ships emissions are calculated for fishing ships (45% for BC, 38% for NOx, 23% for SO2) followed by passenger ships (20%, 17%, 25%), tankers (9%, 13%, 15%), general cargo (8%, 11%, 12%) and container ships (5%, 7%, 8%). In 2050, without arctic diversion routes, the total emissions of BC, NOxand SO2are expected to change by+16%,-32% and-63%, respectively, compared to 2012. The results for fishing ships are the least certain, caused by a less precise engine power - sailing speed relation.The calculated BC, SO2, and O3surface concentrations and BC deposition contributions from ships are low as a mean for the whole Arctic in 2012, but locally BC additional contributions reach up to 20% around Iceland, and high additional contributions (100-300%) are calculated in some sea areas for SO2. In 2050, the arctic diversion routes highly influence the calculated surface concentrations and the deposition of BC in the Arctic. During summertime navigation contributions become very visible for BC (&gt;80%) and SO2(&gt;1000%) along the arctic diversion routes, while the O3(&gt;10%) and BC deposition (&gt;5%) additional contributions, respectively, get highest over the ocean east of Greenland and in the High Arctic.The geospatial ship type specific emission results presented in this paper have increased the accuracy of the emission inventories for ships in the Arctic. The methodology can be used to estimate shipping emissions in other regions of the world, and hence may serve as an input for other researchers and policy makers working in this field. \u00a9 2014 Elsevier Ltd.", "author" : [ { "dropping-particle" : "", "family" : "Winther", "given" : "Morten", "non-dropping-particle" : "", "parse-names" : false, "suffix" : "" }, { "dropping-particle" : "", "family" : "Christensen", "given" : "Jesper H.", "non-dropping-particle" : "", "parse-names" : false, "suffix" : "" }, { "dropping-particle" : "", "family" : "Plejdrup", "given" : "Marlene S.", "non-dropping-particle" : "", "parse-names" : false, "suffix" : "" }, { "dropping-particle" : "", "family" : "Ravn", "given" : "Erik S.", "non-dropping-particle" : "", "parse-names" : false, "suffix" : "" }, { "dropping-particle" : "", "family" : "Eriksson", "given" : "\u00d3mar F.", "non-dropping-particle" : "", "parse-names" : false, "suffix" : "" }, { "dropping-particle" : "", "family" : "Kristensen", "given" : "Hans Otto", "non-dropping-particle" : "", "parse-names" : false, "suffix" : "" } ], "container-title" : "Atmospheric Environment", "id" : "ITEM-2", "issued" : { "date-parts" : [ [ "2014" ] ] }, "page" : "1-14", "title" : "Emission inventories for ships in the arctic based on satellite sampled AIS data", "type" : "article-journal", "volume" : "91" }, "uris" : [ "http://www.mendeley.com/documents/?uuid=1e6806ef-5f3c-40ed-8b5f-6a7121ef8914" ] }, { "id" : "ITEM-3", "itemData" : { "DOI" : "10.5194/acp-10-9689-2010", "ISBN" : "1680-7316", "ISSN" : "16807316", "abstract" : "This paper presents 5 km x 5 km Arctic emissions inventories of important greenhouse gases, black carbon and other pollutants under existing and future (2050) scenarios that account for growth of shipping in the region, potential diversion traffic through emerging routes, and possible emissions control measures. These high-resolution, geospatial emissions inventories for shipping can be used to evaluate Arctic climate sensitivity to black carbon (a short-lived climate forcing pollutant especially effective in accelerating the melting of ice and snow), aerosols, and gaseous emissions including carbon dioxide. We quantify ship emissions scenarios which are expected to increase as declining sea ice coverage due to climate change allows for increased shipping activity in the Arctic. A first-order calculation of global warming potential due to 2030 emissions in the high-growth scenario suggests that short-lived forcing of similar to 4.5 gigagrams of black carbon from Arctic shipping may increase global warming potential due to Arctic ships' CO2 emissions (similar to 42 000 gigagrams) by some 17% to 78%. The paper also presents maximum feasible reduction scenarios for black carbon in particular. These emissions reduction scenarios will enable scientists and policymakers to evaluate the efficacy and benefits of technological controls for black carbon, and other pollutants from ships.", "author" : [ { "dropping-particle" : "", "family" : "Corbett", "given" : "J. J.", "non-dropping-particle" : "", "parse-names" : false, "suffix" : "" }, { "dropping-particle" : "", "family" : "Lack", "given" : "D. A.", "non-dropping-particle" : "", "parse-names" : false, "suffix" : "" }, { "dropping-particle" : "", "family" : "Winebrake", "given" : "J. J.", "non-dropping-particle" : "", "parse-names" : false, "suffix" : "" }, { "dropping-particle" : "", "family" : "Harder", "given" : "S.", "non-dropping-particle" : "", "parse-names" : false, "suffix" : "" }, { "dropping-particle" : "", "family" : "Silberman", "given" : "J. A.", "non-dropping-particle" : "", "parse-names" : false, "suffix" : "" }, { "dropping-particle" : "", "family" : "Gold", "given" : "M.", "non-dropping-particle" : "", "parse-names" : false, "suffix" : "" } ], "container-title" : "Atmospheric Chemistry and Physics", "id" : "ITEM-3", "issue" : "19", "issued" : { "date-parts" : [ [ "2010" ] ] }, "page" : "9689-9704", "title" : "Arctic shipping emissions inventories and future scenarios", "type" : "article-journal", "volume" : "10" }, "uris" : [ "http://www.mendeley.com/documents/?uuid=bc0d1a4d-2cb3-4e65-b7a9-4a2606f6acbb" ] }, { "id" : "ITEM-4", "itemData" : { "DOI" : "10.1002/grl.50876", "author" : [ { "dropping-particle" : "", "family" : "Browse", "given" : "J", "non-dropping-particle" : "", "parse-names" : false, "suffix" : "" }, { "dropping-particle" : "", "family" : "Carslaw", "given" : "K S", "non-dropping-particle" : "", "parse-names" : false, "suffix" : "" }, { "dropping-particle" : "", "family" : "Schmidt", "given" : "A", "non-dropping-particle" : "", "parse-names" : false, "suffix" : "" }, { "dropping-particle" : "", "family" : "Corbett", "given" : "J J", "non-dropping-particle" : "", "parse-names" : false, "suffix" : "" } ], "container-title" : "Geophys. Res. Lett.", "id" : "ITEM-4", "issued" : { "date-parts" : [ [ "2013" ] ] }, "page" : "4459-4463", "title" : "Impact of future Arctic shipping on high-latitude black carbon deposition", "type" : "article-journal", "volume" : "40" }, "uris" : [ "http://www.mendeley.com/documents/?uuid=4d8ff3d4-6f19-44ac-bd04-c8ff5e6f9c1b" ] } ], "mendeley" : { "formattedCitation" : "(Browse et al. 2013; Corbett et al. 2010; \u00d8demark et al. 2012; Winther et al. 2014)", "plainTextFormattedCitation" : "(Browse et al. 2013; Corbett et al. 2010; \u00d8demark et al. 2012; Winther et al. 2014)", "previouslyFormattedCitation" : "(Browse et al. 2013; Corbett et al. 2010; \u00d8demark et al. 2012; Winther et al. 2014)" }, "properties" : {  }, "schema" : "https://github.com/citation-style-language/schema/raw/master/csl-citation.json" }</w:instrText>
      </w:r>
      <w:r w:rsidRPr="0038578F">
        <w:rPr>
          <w:rFonts w:ascii="Arial" w:hAnsi="Arial" w:cs="Arial"/>
          <w:bCs/>
          <w:color w:val="282828"/>
          <w:shd w:val="clear" w:color="auto" w:fill="FFFFFF"/>
        </w:rPr>
        <w:fldChar w:fldCharType="separate"/>
      </w:r>
      <w:r w:rsidRPr="0038578F">
        <w:rPr>
          <w:rFonts w:ascii="Arial" w:hAnsi="Arial" w:cs="Arial"/>
          <w:bCs/>
          <w:noProof/>
          <w:color w:val="282828"/>
          <w:shd w:val="clear" w:color="auto" w:fill="FFFFFF"/>
        </w:rPr>
        <w:t xml:space="preserve">Browse J et al., 2013. </w:t>
      </w:r>
      <w:proofErr w:type="spellStart"/>
      <w:r w:rsidRPr="0038578F">
        <w:rPr>
          <w:rFonts w:ascii="Arial" w:hAnsi="Arial" w:cs="Arial"/>
          <w:i/>
        </w:rPr>
        <w:t>Geophys</w:t>
      </w:r>
      <w:proofErr w:type="spellEnd"/>
      <w:r w:rsidRPr="0038578F">
        <w:rPr>
          <w:rFonts w:ascii="Arial" w:hAnsi="Arial" w:cs="Arial"/>
          <w:i/>
        </w:rPr>
        <w:t xml:space="preserve"> Res</w:t>
      </w:r>
      <w:r w:rsidRPr="0038578F">
        <w:rPr>
          <w:rFonts w:ascii="Arial" w:hAnsi="Arial" w:cs="Arial"/>
          <w:bCs/>
          <w:i/>
          <w:noProof/>
          <w:color w:val="282828"/>
          <w:shd w:val="clear" w:color="auto" w:fill="FFFFFF"/>
        </w:rPr>
        <w:t xml:space="preserve"> Lett</w:t>
      </w:r>
      <w:r w:rsidRPr="0038578F">
        <w:rPr>
          <w:rFonts w:ascii="Arial" w:hAnsi="Arial" w:cs="Arial"/>
          <w:bCs/>
          <w:noProof/>
          <w:color w:val="282828"/>
          <w:shd w:val="clear" w:color="auto" w:fill="FFFFFF"/>
        </w:rPr>
        <w:t xml:space="preserve">, 40, 4459;  </w:t>
      </w:r>
      <w:r w:rsidRPr="0038578F">
        <w:rPr>
          <w:rFonts w:ascii="Arial" w:hAnsi="Arial" w:cs="Arial"/>
          <w:b/>
          <w:bCs/>
          <w:noProof/>
          <w:color w:val="282828"/>
          <w:shd w:val="clear" w:color="auto" w:fill="FFFFFF"/>
        </w:rPr>
        <w:t>12)</w:t>
      </w:r>
      <w:r w:rsidRPr="0038578F">
        <w:rPr>
          <w:rFonts w:ascii="Arial" w:hAnsi="Arial" w:cs="Arial"/>
          <w:bCs/>
          <w:noProof/>
          <w:color w:val="282828"/>
          <w:shd w:val="clear" w:color="auto" w:fill="FFFFFF"/>
        </w:rPr>
        <w:t xml:space="preserve"> Corbett JJ et al., 2010. </w:t>
      </w:r>
      <w:r w:rsidRPr="0038578F">
        <w:rPr>
          <w:rFonts w:ascii="Arial" w:hAnsi="Arial" w:cs="Arial"/>
          <w:bCs/>
          <w:i/>
          <w:color w:val="282828"/>
          <w:shd w:val="clear" w:color="auto" w:fill="FFFFFF"/>
        </w:rPr>
        <w:t>ACP</w:t>
      </w:r>
      <w:r w:rsidRPr="0038578F">
        <w:rPr>
          <w:rFonts w:ascii="Arial" w:hAnsi="Arial" w:cs="Arial"/>
          <w:bCs/>
          <w:noProof/>
          <w:color w:val="282828"/>
          <w:shd w:val="clear" w:color="auto" w:fill="FFFFFF"/>
        </w:rPr>
        <w:t xml:space="preserve">, 10, 9689;  </w:t>
      </w:r>
      <w:r w:rsidRPr="0038578F">
        <w:rPr>
          <w:rFonts w:ascii="Arial" w:hAnsi="Arial" w:cs="Arial"/>
          <w:b/>
          <w:bCs/>
          <w:noProof/>
          <w:color w:val="282828"/>
          <w:shd w:val="clear" w:color="auto" w:fill="FFFFFF"/>
        </w:rPr>
        <w:t>13)</w:t>
      </w:r>
      <w:r w:rsidRPr="0038578F">
        <w:rPr>
          <w:rFonts w:ascii="Arial" w:hAnsi="Arial" w:cs="Arial"/>
          <w:bCs/>
          <w:noProof/>
          <w:color w:val="282828"/>
          <w:shd w:val="clear" w:color="auto" w:fill="FFFFFF"/>
        </w:rPr>
        <w:t xml:space="preserve"> Ødemark K et al., 2012. </w:t>
      </w:r>
      <w:r w:rsidRPr="0038578F">
        <w:rPr>
          <w:rFonts w:ascii="Arial" w:hAnsi="Arial" w:cs="Arial"/>
          <w:bCs/>
          <w:i/>
          <w:color w:val="282828"/>
          <w:shd w:val="clear" w:color="auto" w:fill="FFFFFF"/>
        </w:rPr>
        <w:t>ACP</w:t>
      </w:r>
      <w:r w:rsidRPr="0038578F">
        <w:rPr>
          <w:rFonts w:ascii="Arial" w:hAnsi="Arial" w:cs="Arial"/>
          <w:bCs/>
          <w:noProof/>
          <w:color w:val="282828"/>
          <w:shd w:val="clear" w:color="auto" w:fill="FFFFFF"/>
        </w:rPr>
        <w:t xml:space="preserve">, 12, 1979;  </w:t>
      </w:r>
      <w:r w:rsidRPr="0038578F">
        <w:rPr>
          <w:rFonts w:ascii="Arial" w:hAnsi="Arial" w:cs="Arial"/>
          <w:b/>
          <w:bCs/>
          <w:noProof/>
          <w:color w:val="282828"/>
          <w:shd w:val="clear" w:color="auto" w:fill="FFFFFF"/>
        </w:rPr>
        <w:t>14)</w:t>
      </w:r>
      <w:r w:rsidRPr="0038578F">
        <w:rPr>
          <w:rFonts w:ascii="Arial" w:hAnsi="Arial" w:cs="Arial"/>
          <w:bCs/>
          <w:noProof/>
          <w:color w:val="282828"/>
          <w:shd w:val="clear" w:color="auto" w:fill="FFFFFF"/>
        </w:rPr>
        <w:t xml:space="preserve"> Gilgen A et al., 2018</w:t>
      </w:r>
      <w:r w:rsidRPr="0038578F">
        <w:rPr>
          <w:rFonts w:ascii="Arial" w:hAnsi="Arial" w:cs="Arial"/>
          <w:bCs/>
          <w:color w:val="282828"/>
          <w:shd w:val="clear" w:color="auto" w:fill="FFFFFF"/>
        </w:rPr>
        <w:fldChar w:fldCharType="end"/>
      </w:r>
      <w:r w:rsidRPr="0038578F">
        <w:rPr>
          <w:rFonts w:ascii="Arial" w:hAnsi="Arial" w:cs="Arial"/>
          <w:bCs/>
          <w:color w:val="282828"/>
          <w:shd w:val="clear" w:color="auto" w:fill="FFFFFF"/>
        </w:rPr>
        <w:t xml:space="preserve">. </w:t>
      </w:r>
      <w:r w:rsidRPr="0038578F">
        <w:rPr>
          <w:rFonts w:ascii="Arial" w:hAnsi="Arial" w:cs="Arial"/>
          <w:bCs/>
          <w:i/>
          <w:color w:val="282828"/>
          <w:shd w:val="clear" w:color="auto" w:fill="FFFFFF"/>
        </w:rPr>
        <w:t>ACPD</w:t>
      </w:r>
      <w:r w:rsidRPr="0038578F">
        <w:rPr>
          <w:rFonts w:ascii="Arial" w:hAnsi="Arial" w:cs="Arial"/>
          <w:bCs/>
          <w:color w:val="282828"/>
          <w:shd w:val="clear" w:color="auto" w:fill="FFFFFF"/>
        </w:rPr>
        <w:t>, acp-2017-</w:t>
      </w:r>
      <w:proofErr w:type="gramStart"/>
      <w:r w:rsidRPr="0038578F">
        <w:rPr>
          <w:rFonts w:ascii="Arial" w:hAnsi="Arial" w:cs="Arial"/>
          <w:bCs/>
          <w:color w:val="282828"/>
          <w:shd w:val="clear" w:color="auto" w:fill="FFFFFF"/>
        </w:rPr>
        <w:t xml:space="preserve">1007;   </w:t>
      </w:r>
      <w:proofErr w:type="gramEnd"/>
      <w:r w:rsidRPr="0038578F">
        <w:rPr>
          <w:rFonts w:ascii="Arial" w:hAnsi="Arial" w:cs="Arial"/>
          <w:b/>
          <w:bCs/>
          <w:color w:val="282828"/>
          <w:shd w:val="clear" w:color="auto" w:fill="FFFFFF"/>
        </w:rPr>
        <w:t>15)</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Capaldo</w:t>
      </w:r>
      <w:proofErr w:type="spellEnd"/>
      <w:r w:rsidRPr="0038578F">
        <w:rPr>
          <w:rFonts w:ascii="Arial" w:hAnsi="Arial" w:cs="Arial"/>
          <w:bCs/>
          <w:color w:val="282828"/>
          <w:shd w:val="clear" w:color="auto" w:fill="FFFFFF"/>
        </w:rPr>
        <w:t xml:space="preserve"> K et al., 1999. </w:t>
      </w:r>
      <w:r w:rsidRPr="0038578F">
        <w:rPr>
          <w:rFonts w:ascii="Arial" w:hAnsi="Arial" w:cs="Arial"/>
          <w:bCs/>
          <w:i/>
          <w:color w:val="282828"/>
          <w:shd w:val="clear" w:color="auto" w:fill="FFFFFF"/>
        </w:rPr>
        <w:t>Nature</w:t>
      </w:r>
      <w:r w:rsidRPr="0038578F">
        <w:rPr>
          <w:rFonts w:ascii="Arial" w:hAnsi="Arial" w:cs="Arial"/>
          <w:bCs/>
          <w:color w:val="282828"/>
          <w:shd w:val="clear" w:color="auto" w:fill="FFFFFF"/>
        </w:rPr>
        <w:t xml:space="preserve">, 400, </w:t>
      </w:r>
      <w:proofErr w:type="gramStart"/>
      <w:r w:rsidRPr="0038578F">
        <w:rPr>
          <w:rFonts w:ascii="Arial" w:hAnsi="Arial" w:cs="Arial"/>
          <w:bCs/>
          <w:color w:val="282828"/>
          <w:shd w:val="clear" w:color="auto" w:fill="FFFFFF"/>
        </w:rPr>
        <w:t xml:space="preserve">743;  </w:t>
      </w:r>
      <w:r w:rsidRPr="0038578F">
        <w:rPr>
          <w:rFonts w:ascii="Arial" w:hAnsi="Arial" w:cs="Arial"/>
          <w:b/>
          <w:bCs/>
          <w:color w:val="282828"/>
          <w:shd w:val="clear" w:color="auto" w:fill="FFFFFF"/>
        </w:rPr>
        <w:t>16</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Sofiev</w:t>
      </w:r>
      <w:proofErr w:type="spellEnd"/>
      <w:r w:rsidRPr="0038578F">
        <w:rPr>
          <w:rFonts w:ascii="Arial" w:hAnsi="Arial" w:cs="Arial"/>
          <w:bCs/>
          <w:color w:val="282828"/>
          <w:shd w:val="clear" w:color="auto" w:fill="FFFFFF"/>
        </w:rPr>
        <w:t xml:space="preserve"> M et al., 2018. </w:t>
      </w:r>
      <w:r w:rsidRPr="0038578F">
        <w:rPr>
          <w:rFonts w:ascii="Arial" w:hAnsi="Arial" w:cs="Arial"/>
          <w:bCs/>
          <w:i/>
          <w:color w:val="282828"/>
          <w:shd w:val="clear" w:color="auto" w:fill="FFFFFF"/>
        </w:rPr>
        <w:t>Nat Comm</w:t>
      </w:r>
      <w:r w:rsidRPr="0038578F">
        <w:rPr>
          <w:rFonts w:ascii="Arial" w:hAnsi="Arial" w:cs="Arial"/>
          <w:bCs/>
          <w:color w:val="282828"/>
          <w:shd w:val="clear" w:color="auto" w:fill="FFFFFF"/>
        </w:rPr>
        <w:t xml:space="preserve">, </w:t>
      </w:r>
      <w:proofErr w:type="gramStart"/>
      <w:r w:rsidRPr="0038578F">
        <w:rPr>
          <w:rFonts w:ascii="Arial" w:hAnsi="Arial" w:cs="Arial"/>
          <w:bCs/>
          <w:color w:val="282828"/>
          <w:shd w:val="clear" w:color="auto" w:fill="FFFFFF"/>
        </w:rPr>
        <w:t xml:space="preserve">406;  </w:t>
      </w:r>
      <w:r w:rsidRPr="0038578F">
        <w:rPr>
          <w:rFonts w:ascii="Arial" w:hAnsi="Arial" w:cs="Arial"/>
          <w:b/>
          <w:bCs/>
          <w:color w:val="282828"/>
          <w:shd w:val="clear" w:color="auto" w:fill="FFFFFF"/>
        </w:rPr>
        <w:t>17</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Fuglestvedt</w:t>
      </w:r>
      <w:proofErr w:type="spellEnd"/>
      <w:r w:rsidRPr="0038578F">
        <w:rPr>
          <w:rFonts w:ascii="Arial" w:hAnsi="Arial" w:cs="Arial"/>
          <w:bCs/>
          <w:color w:val="282828"/>
          <w:shd w:val="clear" w:color="auto" w:fill="FFFFFF"/>
        </w:rPr>
        <w:t xml:space="preserve">, J et al., 2008. </w:t>
      </w:r>
      <w:r w:rsidRPr="0038578F">
        <w:rPr>
          <w:rFonts w:ascii="Arial" w:hAnsi="Arial" w:cs="Arial"/>
          <w:bCs/>
          <w:i/>
          <w:color w:val="282828"/>
          <w:shd w:val="clear" w:color="auto" w:fill="FFFFFF"/>
        </w:rPr>
        <w:t>PNAS</w:t>
      </w:r>
      <w:r w:rsidRPr="0038578F">
        <w:rPr>
          <w:rFonts w:ascii="Arial" w:hAnsi="Arial" w:cs="Arial"/>
          <w:bCs/>
          <w:color w:val="282828"/>
          <w:shd w:val="clear" w:color="auto" w:fill="FFFFFF"/>
        </w:rPr>
        <w:t xml:space="preserve">, 105, </w:t>
      </w:r>
      <w:proofErr w:type="gramStart"/>
      <w:r w:rsidRPr="0038578F">
        <w:rPr>
          <w:rFonts w:ascii="Arial" w:hAnsi="Arial" w:cs="Arial"/>
          <w:bCs/>
          <w:color w:val="282828"/>
          <w:shd w:val="clear" w:color="auto" w:fill="FFFFFF"/>
        </w:rPr>
        <w:t xml:space="preserve">454;  </w:t>
      </w:r>
      <w:r w:rsidRPr="0038578F">
        <w:rPr>
          <w:rFonts w:ascii="Arial" w:hAnsi="Arial" w:cs="Arial"/>
          <w:b/>
          <w:bCs/>
          <w:color w:val="282828"/>
          <w:shd w:val="clear" w:color="auto" w:fill="FFFFFF"/>
        </w:rPr>
        <w:t>18</w:t>
      </w:r>
      <w:proofErr w:type="gramEnd"/>
      <w:r w:rsidRPr="0038578F">
        <w:rPr>
          <w:rFonts w:ascii="Arial" w:hAnsi="Arial" w:cs="Arial"/>
          <w:b/>
          <w:bCs/>
          <w:color w:val="282828"/>
          <w:shd w:val="clear" w:color="auto" w:fill="FFFFFF"/>
        </w:rPr>
        <w:t xml:space="preserve">) </w:t>
      </w:r>
      <w:r w:rsidRPr="0038578F">
        <w:rPr>
          <w:rFonts w:ascii="Arial" w:hAnsi="Arial" w:cs="Arial"/>
          <w:bCs/>
          <w:color w:val="282828"/>
          <w:shd w:val="clear" w:color="auto" w:fill="FFFFFF"/>
        </w:rPr>
        <w:t xml:space="preserve">Thomson ES et al., 2018. </w:t>
      </w:r>
      <w:r w:rsidRPr="0038578F">
        <w:rPr>
          <w:rFonts w:ascii="Arial" w:hAnsi="Arial" w:cs="Arial"/>
          <w:bCs/>
          <w:i/>
          <w:color w:val="282828"/>
          <w:shd w:val="clear" w:color="auto" w:fill="FFFFFF"/>
        </w:rPr>
        <w:t>Sci Rep</w:t>
      </w:r>
      <w:r w:rsidRPr="0038578F">
        <w:rPr>
          <w:rFonts w:ascii="Arial" w:hAnsi="Arial" w:cs="Arial"/>
          <w:bCs/>
          <w:color w:val="282828"/>
          <w:shd w:val="clear" w:color="auto" w:fill="FFFFFF"/>
        </w:rPr>
        <w:t xml:space="preserve">, 8, </w:t>
      </w:r>
      <w:proofErr w:type="gramStart"/>
      <w:r w:rsidRPr="0038578F">
        <w:rPr>
          <w:rFonts w:ascii="Arial" w:hAnsi="Arial" w:cs="Arial"/>
          <w:bCs/>
          <w:color w:val="282828"/>
          <w:shd w:val="clear" w:color="auto" w:fill="FFFFFF"/>
        </w:rPr>
        <w:t xml:space="preserve">1111;  </w:t>
      </w:r>
      <w:r w:rsidRPr="0038578F">
        <w:rPr>
          <w:rFonts w:ascii="Arial" w:hAnsi="Arial" w:cs="Arial"/>
          <w:b/>
          <w:bCs/>
          <w:color w:val="282828"/>
          <w:shd w:val="clear" w:color="auto" w:fill="FFFFFF"/>
        </w:rPr>
        <w:t>19</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Langley L et al., 2010.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10, </w:t>
      </w:r>
      <w:proofErr w:type="gramStart"/>
      <w:r w:rsidRPr="0038578F">
        <w:rPr>
          <w:rFonts w:ascii="Arial" w:hAnsi="Arial" w:cs="Arial"/>
          <w:bCs/>
          <w:color w:val="282828"/>
          <w:shd w:val="clear" w:color="auto" w:fill="FFFFFF"/>
        </w:rPr>
        <w:t xml:space="preserve">1287;  </w:t>
      </w:r>
      <w:r w:rsidRPr="0038578F">
        <w:rPr>
          <w:rFonts w:ascii="Arial" w:hAnsi="Arial" w:cs="Arial"/>
          <w:b/>
          <w:bCs/>
          <w:color w:val="282828"/>
          <w:shd w:val="clear" w:color="auto" w:fill="FFFFFF"/>
        </w:rPr>
        <w:t>20</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r w:rsidRPr="0038578F">
        <w:rPr>
          <w:rFonts w:ascii="Arial" w:hAnsi="Arial" w:cs="Arial"/>
          <w:bCs/>
          <w:noProof/>
          <w:color w:val="282828"/>
          <w:shd w:val="clear" w:color="auto" w:fill="FFFFFF"/>
        </w:rPr>
        <w:t xml:space="preserve">Hansen J, Nazarenko L, 2004. </w:t>
      </w:r>
      <w:r w:rsidRPr="0038578F">
        <w:rPr>
          <w:rFonts w:ascii="Arial" w:hAnsi="Arial" w:cs="Arial"/>
          <w:bCs/>
          <w:i/>
          <w:noProof/>
          <w:color w:val="282828"/>
          <w:shd w:val="clear" w:color="auto" w:fill="FFFFFF"/>
        </w:rPr>
        <w:t>PNAS</w:t>
      </w:r>
      <w:r w:rsidRPr="0038578F">
        <w:rPr>
          <w:rFonts w:ascii="Arial" w:hAnsi="Arial" w:cs="Arial"/>
          <w:bCs/>
          <w:noProof/>
          <w:color w:val="282828"/>
          <w:shd w:val="clear" w:color="auto" w:fill="FFFFFF"/>
        </w:rPr>
        <w:t xml:space="preserve">, 101, 423;  </w:t>
      </w:r>
      <w:r w:rsidRPr="0038578F">
        <w:rPr>
          <w:rFonts w:ascii="Arial" w:hAnsi="Arial" w:cs="Arial"/>
          <w:b/>
          <w:bCs/>
          <w:noProof/>
          <w:color w:val="282828"/>
          <w:shd w:val="clear" w:color="auto" w:fill="FFFFFF"/>
        </w:rPr>
        <w:t>21)</w:t>
      </w:r>
      <w:r w:rsidRPr="0038578F">
        <w:rPr>
          <w:rFonts w:ascii="Arial" w:hAnsi="Arial" w:cs="Arial"/>
          <w:bCs/>
          <w:noProof/>
          <w:color w:val="282828"/>
          <w:shd w:val="clear" w:color="auto" w:fill="FFFFFF"/>
        </w:rPr>
        <w:t xml:space="preserve"> </w:t>
      </w:r>
      <w:r w:rsidRPr="0038578F">
        <w:rPr>
          <w:rFonts w:ascii="Arial" w:hAnsi="Arial" w:cs="Arial"/>
          <w:bCs/>
          <w:color w:val="282828"/>
          <w:shd w:val="clear" w:color="auto" w:fill="FFFFFF"/>
        </w:rPr>
        <w:fldChar w:fldCharType="begin" w:fldLock="1"/>
      </w:r>
      <w:r w:rsidRPr="0038578F">
        <w:rPr>
          <w:rFonts w:ascii="Arial" w:hAnsi="Arial" w:cs="Arial"/>
          <w:bCs/>
          <w:color w:val="282828"/>
          <w:shd w:val="clear" w:color="auto" w:fill="FFFFFF"/>
        </w:rPr>
        <w:instrText>ADDIN CSL_CITATION { "citationItems" : [ { "id" : "ITEM-1", "itemData" : { "DOI" : "10.5194/acp-16-2359-2016", "ISSN" : "16807324", "abstract" : "In this study, we quantify the impacts of shipping pollution on air quality and shortwave radiative effect in northern Norway, using WRF-Chem simulations combined with high resolution, real-time STEAM2 shipping emissions. STEAM2 emissions are evaluated using airborne measurements from the ACCESS campaign, which was conducted in summer 2012, in two ways. First, emissions of NOx and SO2 are derived for specific ships from in-situ measurements in ship plumes and FLEXPART-WRF plume dispersion modeling, and these values are compared to STEAM2 emissions for the same ships. Second, regional WRF-Chem runs with and without ship emissions are performed at two different resolutions, 3 km \u00d7 3 km and 15 km \u00d7 15km, and evaluated against measurements along flight tracks and average campaign profiles in the marine boundary layer and lower troposphere. These comparisons show that differences between STEAM2 emissions and calculated emissions can be quite large (\u221257 to +148 %) for individual ships, but that WRF-Chem simulations using STEAM2 emissions reproduce well the average NOx, SO2 and O3 measured during ACCESS flights. The same WRF-Chem simulations show that the magnitude of NOx and O3 production from ship emissions at the surface is not very sensitive (10 enhancements due to ships are moderately sensitive (15 %) to resolution. The 15 km resolution WRF-Chem simulations are used to estimate the local and regional impacts of shipping pollution in northern Norway. Our results indicate that ship emissions are an important local source of pollution, enhancing 15 day averaged surface concentrations of NOx (\u223c +80 %), O3 (\u223c +5 %), black carbon (\u223c +40 %) and PM2.5 (\u223c +10 %) along the Norwegian coast. Over the same period ship emissions in northern Norway have a shortwave (direct + semi-direct + indirect) radiative effect of \u22129.3 m W m-2 at the global scale.", "author" : [ { "dropping-particle" : "", "family" : "Marelle", "given" : "Louis", "non-dropping-particle" : "", "parse-names" : false, "suffix" : "" }, { "dropping-particle" : "", "family" : "Thomas", "given" : "Jennie L.", "non-dropping-particle" : "", "parse-names" : false, "suffix" : "" }, { "dropping-particle" : "", "family" : "Raut", "given" : "Jean Christophe", "non-dropping-particle" : "", "parse-names" : false, "suffix" : "" }, { "dropping-particle" : "", "family" : "Law", "given" : "Kathy S.", "non-dropping-particle" : "", "parse-names" : false, "suffix" : "" }, { "dropping-particle" : "", "family" : "Jalkanen", "given" : "Jukka Pekka", "non-dropping-particle" : "", "parse-names" : false, "suffix" : "" }, { "dropping-particle" : "", "family" : "Johansson", "given" : "Lasse", "non-dropping-particle" : "", "parse-names" : false, "suffix" : "" }, { "dropping-particle" : "", "family" : "Roiger", "given" : "Anke", "non-dropping-particle" : "", "parse-names" : false, "suffix" : "" }, { "dropping-particle" : "", "family" : "Schlager", "given" : "Hans", "non-dropping-particle" : "", "parse-names" : false, "suffix" : "" }, { "dropping-particle" : "", "family" : "Kim", "given" : "Jin", "non-dropping-particle" : "", "parse-names" : false, "suffix" : "" }, { "dropping-particle" : "", "family" : "Reiter", "given" : "Anja", "non-dropping-particle" : "", "parse-names" : false, "suffix" : "" }, { "dropping-particle" : "", "family" : "Weinzierl", "given" : "Bernadett", "non-dropping-particle" : "", "parse-names" : false, "suffix" : "" } ], "container-title" : "Atmospheric Chemistry and Physics", "id" : "ITEM-1", "issue" : "4", "issued" : { "date-parts" : [ [ "2016" ] ] }, "page" : "2359-2379", "title" : "Air quality and radiative impacts of Arctic shipping emissions in the summertime in northern Norway: From the local to the regional scale", "type" : "article-journal", "volume" : "16" }, "uris" : [ "http://www.mendeley.com/documents/?uuid=c8bd132f-e1d7-4432-85cd-bd40b55eab5e" ] } ], "mendeley" : { "formattedCitation" : "(Marelle et al. 2016)", "manualFormatting" : "Marelle et al. (2016)", "plainTextFormattedCitation" : "(Marelle et al. 2016)", "previouslyFormattedCitation" : "(Marelle et al. 2016)" }, "properties" : {  }, "schema" : "https://github.com/citation-style-language/schema/raw/master/csl-citation.json" }</w:instrText>
      </w:r>
      <w:r w:rsidRPr="0038578F">
        <w:rPr>
          <w:rFonts w:ascii="Arial" w:hAnsi="Arial" w:cs="Arial"/>
          <w:bCs/>
          <w:color w:val="282828"/>
          <w:shd w:val="clear" w:color="auto" w:fill="FFFFFF"/>
        </w:rPr>
        <w:fldChar w:fldCharType="separate"/>
      </w:r>
      <w:r w:rsidRPr="0038578F">
        <w:rPr>
          <w:rFonts w:ascii="Arial" w:hAnsi="Arial" w:cs="Arial"/>
          <w:bCs/>
          <w:noProof/>
          <w:color w:val="282828"/>
          <w:shd w:val="clear" w:color="auto" w:fill="FFFFFF"/>
        </w:rPr>
        <w:t xml:space="preserve">Marelle L et al., 2016. </w:t>
      </w:r>
      <w:r w:rsidRPr="0038578F">
        <w:rPr>
          <w:rFonts w:ascii="Arial" w:hAnsi="Arial" w:cs="Arial"/>
          <w:bCs/>
          <w:color w:val="282828"/>
          <w:shd w:val="clear" w:color="auto" w:fill="FFFFFF"/>
        </w:rPr>
        <w:fldChar w:fldCharType="end"/>
      </w:r>
      <w:r w:rsidRPr="0038578F">
        <w:rPr>
          <w:rFonts w:ascii="Arial" w:hAnsi="Arial" w:cs="Arial"/>
          <w:bCs/>
          <w:color w:val="282828"/>
          <w:shd w:val="clear" w:color="auto" w:fill="FFFFFF"/>
        </w:rPr>
        <w:t xml:space="preserve">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16, </w:t>
      </w:r>
      <w:proofErr w:type="gramStart"/>
      <w:r w:rsidRPr="0038578F">
        <w:rPr>
          <w:rFonts w:ascii="Arial" w:hAnsi="Arial" w:cs="Arial"/>
          <w:bCs/>
          <w:color w:val="282828"/>
          <w:shd w:val="clear" w:color="auto" w:fill="FFFFFF"/>
        </w:rPr>
        <w:t xml:space="preserve">2359;   </w:t>
      </w:r>
      <w:proofErr w:type="gramEnd"/>
      <w:r w:rsidRPr="0038578F">
        <w:rPr>
          <w:rFonts w:ascii="Arial" w:hAnsi="Arial" w:cs="Arial"/>
          <w:bCs/>
          <w:color w:val="282828"/>
          <w:shd w:val="clear" w:color="auto" w:fill="FFFFFF"/>
        </w:rPr>
        <w:t xml:space="preserve"> </w:t>
      </w:r>
      <w:r w:rsidRPr="0038578F">
        <w:rPr>
          <w:rFonts w:ascii="Arial" w:hAnsi="Arial" w:cs="Arial"/>
          <w:b/>
          <w:bCs/>
          <w:color w:val="282828"/>
          <w:shd w:val="clear" w:color="auto" w:fill="FFFFFF"/>
        </w:rPr>
        <w:t>22)</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Dalsøren</w:t>
      </w:r>
      <w:proofErr w:type="spellEnd"/>
      <w:r w:rsidRPr="0038578F">
        <w:rPr>
          <w:rFonts w:ascii="Arial" w:hAnsi="Arial" w:cs="Arial"/>
          <w:bCs/>
          <w:color w:val="282828"/>
          <w:shd w:val="clear" w:color="auto" w:fill="FFFFFF"/>
        </w:rPr>
        <w:t xml:space="preserve"> SB et al., 2013.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13, </w:t>
      </w:r>
      <w:proofErr w:type="gramStart"/>
      <w:r w:rsidRPr="0038578F">
        <w:rPr>
          <w:rFonts w:ascii="Arial" w:hAnsi="Arial" w:cs="Arial"/>
          <w:bCs/>
          <w:color w:val="282828"/>
          <w:shd w:val="clear" w:color="auto" w:fill="FFFFFF"/>
        </w:rPr>
        <w:t xml:space="preserve">1941;   </w:t>
      </w:r>
      <w:proofErr w:type="gramEnd"/>
      <w:r w:rsidRPr="0038578F">
        <w:rPr>
          <w:rFonts w:ascii="Arial" w:hAnsi="Arial" w:cs="Arial"/>
          <w:b/>
          <w:bCs/>
          <w:color w:val="282828"/>
          <w:shd w:val="clear" w:color="auto" w:fill="FFFFFF"/>
        </w:rPr>
        <w:t>23)</w:t>
      </w:r>
      <w:r w:rsidRPr="0038578F">
        <w:rPr>
          <w:rFonts w:ascii="Arial" w:hAnsi="Arial" w:cs="Arial"/>
          <w:bCs/>
          <w:color w:val="282828"/>
          <w:shd w:val="clear" w:color="auto" w:fill="FFFFFF"/>
        </w:rPr>
        <w:t xml:space="preserve"> </w:t>
      </w:r>
      <w:smartTag w:uri="urn:schemas-microsoft-com:office:smarttags" w:element="address">
        <w:smartTag w:uri="urn:schemas-microsoft-com:office:smarttags" w:element="Street">
          <w:r w:rsidRPr="0038578F">
            <w:rPr>
              <w:rFonts w:ascii="Arial" w:hAnsi="Arial" w:cs="Arial"/>
              <w:bCs/>
              <w:color w:val="282828"/>
              <w:shd w:val="clear" w:color="auto" w:fill="FFFFFF"/>
            </w:rPr>
            <w:t>Quinn PK</w:t>
          </w:r>
        </w:smartTag>
        <w:r w:rsidRPr="0038578F">
          <w:rPr>
            <w:rFonts w:ascii="Arial" w:hAnsi="Arial" w:cs="Arial"/>
            <w:bCs/>
            <w:color w:val="282828"/>
            <w:shd w:val="clear" w:color="auto" w:fill="FFFFFF"/>
          </w:rPr>
          <w:t xml:space="preserve"> et al.</w:t>
        </w:r>
      </w:smartTag>
      <w:r w:rsidRPr="0038578F">
        <w:rPr>
          <w:rFonts w:ascii="Arial" w:hAnsi="Arial" w:cs="Arial"/>
          <w:bCs/>
          <w:color w:val="282828"/>
          <w:shd w:val="clear" w:color="auto" w:fill="FFFFFF"/>
        </w:rPr>
        <w:t xml:space="preserve">, 2017. </w:t>
      </w:r>
      <w:r w:rsidRPr="0038578F">
        <w:rPr>
          <w:rFonts w:ascii="Arial" w:hAnsi="Arial" w:cs="Arial"/>
          <w:bCs/>
          <w:i/>
          <w:color w:val="282828"/>
          <w:shd w:val="clear" w:color="auto" w:fill="FFFFFF"/>
        </w:rPr>
        <w:t xml:space="preserve">Nat </w:t>
      </w:r>
      <w:proofErr w:type="spellStart"/>
      <w:r w:rsidRPr="0038578F">
        <w:rPr>
          <w:rFonts w:ascii="Arial" w:hAnsi="Arial" w:cs="Arial"/>
          <w:bCs/>
          <w:i/>
          <w:color w:val="282828"/>
          <w:shd w:val="clear" w:color="auto" w:fill="FFFFFF"/>
        </w:rPr>
        <w:t>Geosci</w:t>
      </w:r>
      <w:proofErr w:type="spellEnd"/>
      <w:r w:rsidRPr="0038578F">
        <w:rPr>
          <w:rFonts w:ascii="Arial" w:hAnsi="Arial" w:cs="Arial"/>
          <w:bCs/>
          <w:color w:val="282828"/>
          <w:shd w:val="clear" w:color="auto" w:fill="FFFFFF"/>
        </w:rPr>
        <w:t xml:space="preserve">, 10, </w:t>
      </w:r>
      <w:proofErr w:type="gramStart"/>
      <w:r w:rsidRPr="0038578F">
        <w:rPr>
          <w:rFonts w:ascii="Arial" w:hAnsi="Arial" w:cs="Arial"/>
          <w:bCs/>
          <w:color w:val="282828"/>
          <w:shd w:val="clear" w:color="auto" w:fill="FFFFFF"/>
        </w:rPr>
        <w:t xml:space="preserve">674;   </w:t>
      </w:r>
      <w:proofErr w:type="gramEnd"/>
      <w:r w:rsidRPr="0038578F">
        <w:rPr>
          <w:rFonts w:ascii="Arial" w:hAnsi="Arial" w:cs="Arial"/>
          <w:b/>
          <w:bCs/>
          <w:color w:val="282828"/>
          <w:shd w:val="clear" w:color="auto" w:fill="FFFFFF"/>
        </w:rPr>
        <w:t>24)</w:t>
      </w:r>
      <w:r w:rsidRPr="0038578F">
        <w:rPr>
          <w:rFonts w:ascii="Arial" w:hAnsi="Arial" w:cs="Arial"/>
          <w:bCs/>
          <w:color w:val="282828"/>
          <w:shd w:val="clear" w:color="auto" w:fill="FFFFFF"/>
        </w:rPr>
        <w:t xml:space="preserve"> Kristensen TB et al., 2016.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16, </w:t>
      </w:r>
      <w:proofErr w:type="gramStart"/>
      <w:r w:rsidRPr="0038578F">
        <w:rPr>
          <w:rFonts w:ascii="Arial" w:hAnsi="Arial" w:cs="Arial"/>
          <w:bCs/>
          <w:color w:val="282828"/>
          <w:shd w:val="clear" w:color="auto" w:fill="FFFFFF"/>
        </w:rPr>
        <w:t xml:space="preserve">2675;   </w:t>
      </w:r>
      <w:proofErr w:type="gramEnd"/>
      <w:r w:rsidRPr="0038578F">
        <w:rPr>
          <w:rFonts w:ascii="Arial" w:hAnsi="Arial" w:cs="Arial"/>
          <w:b/>
          <w:bCs/>
          <w:color w:val="282828"/>
          <w:shd w:val="clear" w:color="auto" w:fill="FFFFFF"/>
        </w:rPr>
        <w:t>25)</w:t>
      </w:r>
      <w:r w:rsidRPr="0038578F">
        <w:rPr>
          <w:rFonts w:ascii="Arial" w:hAnsi="Arial" w:cs="Arial"/>
          <w:bCs/>
          <w:color w:val="282828"/>
          <w:shd w:val="clear" w:color="auto" w:fill="FFFFFF"/>
        </w:rPr>
        <w:t xml:space="preserve"> Sanchez KJ et al. 2018. </w:t>
      </w:r>
      <w:r w:rsidRPr="0038578F">
        <w:rPr>
          <w:rFonts w:ascii="Arial" w:hAnsi="Arial" w:cs="Arial"/>
          <w:bCs/>
          <w:i/>
          <w:color w:val="282828"/>
          <w:shd w:val="clear" w:color="auto" w:fill="FFFFFF"/>
        </w:rPr>
        <w:t>Sci Rep</w:t>
      </w:r>
      <w:r w:rsidRPr="0038578F">
        <w:rPr>
          <w:rFonts w:ascii="Arial" w:hAnsi="Arial" w:cs="Arial"/>
          <w:bCs/>
          <w:color w:val="282828"/>
          <w:shd w:val="clear" w:color="auto" w:fill="FFFFFF"/>
        </w:rPr>
        <w:t xml:space="preserve">, 8, </w:t>
      </w:r>
      <w:proofErr w:type="gramStart"/>
      <w:r w:rsidRPr="0038578F">
        <w:rPr>
          <w:rFonts w:ascii="Arial" w:hAnsi="Arial" w:cs="Arial"/>
          <w:bCs/>
          <w:color w:val="282828"/>
          <w:shd w:val="clear" w:color="auto" w:fill="FFFFFF"/>
        </w:rPr>
        <w:t xml:space="preserve">3235;  </w:t>
      </w:r>
      <w:r w:rsidRPr="0038578F">
        <w:rPr>
          <w:rFonts w:ascii="Arial" w:hAnsi="Arial" w:cs="Arial"/>
          <w:b/>
          <w:bCs/>
          <w:color w:val="282828"/>
          <w:shd w:val="clear" w:color="auto" w:fill="FFFFFF"/>
        </w:rPr>
        <w:t>26</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smartTag w:uri="urn:schemas-microsoft-com:office:smarttags" w:element="City">
        <w:smartTag w:uri="urn:schemas-microsoft-com:office:smarttags" w:element="place">
          <w:r w:rsidRPr="0038578F">
            <w:rPr>
              <w:rFonts w:ascii="Arial" w:hAnsi="Arial" w:cs="Arial"/>
              <w:bCs/>
              <w:color w:val="282828"/>
              <w:shd w:val="clear" w:color="auto" w:fill="FFFFFF"/>
            </w:rPr>
            <w:t>Hamilton</w:t>
          </w:r>
        </w:smartTag>
      </w:smartTag>
      <w:r w:rsidRPr="0038578F">
        <w:rPr>
          <w:rFonts w:ascii="Arial" w:hAnsi="Arial" w:cs="Arial"/>
          <w:bCs/>
          <w:color w:val="282828"/>
          <w:shd w:val="clear" w:color="auto" w:fill="FFFFFF"/>
        </w:rPr>
        <w:t xml:space="preserve"> DS, 2014. </w:t>
      </w:r>
      <w:r w:rsidRPr="0038578F">
        <w:rPr>
          <w:rFonts w:ascii="Arial" w:hAnsi="Arial" w:cs="Arial"/>
          <w:bCs/>
          <w:i/>
          <w:color w:val="282828"/>
          <w:shd w:val="clear" w:color="auto" w:fill="FFFFFF"/>
        </w:rPr>
        <w:t>PNAS</w:t>
      </w:r>
      <w:r w:rsidRPr="0038578F">
        <w:rPr>
          <w:rFonts w:ascii="Arial" w:hAnsi="Arial" w:cs="Arial"/>
          <w:bCs/>
          <w:color w:val="282828"/>
          <w:shd w:val="clear" w:color="auto" w:fill="FFFFFF"/>
        </w:rPr>
        <w:t xml:space="preserve">, 111, </w:t>
      </w:r>
      <w:proofErr w:type="gramStart"/>
      <w:r w:rsidRPr="0038578F">
        <w:rPr>
          <w:rFonts w:ascii="Arial" w:hAnsi="Arial" w:cs="Arial"/>
          <w:bCs/>
          <w:color w:val="282828"/>
          <w:shd w:val="clear" w:color="auto" w:fill="FFFFFF"/>
        </w:rPr>
        <w:t xml:space="preserve">18466;  </w:t>
      </w:r>
      <w:r w:rsidRPr="0038578F">
        <w:rPr>
          <w:rFonts w:ascii="Arial" w:hAnsi="Arial" w:cs="Arial"/>
          <w:b/>
          <w:bCs/>
          <w:color w:val="282828"/>
          <w:shd w:val="clear" w:color="auto" w:fill="FFFFFF"/>
        </w:rPr>
        <w:t>27</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Carslaw K et al. 2013. </w:t>
      </w:r>
      <w:r w:rsidRPr="0038578F">
        <w:rPr>
          <w:rFonts w:ascii="Arial" w:hAnsi="Arial" w:cs="Arial"/>
          <w:bCs/>
          <w:i/>
          <w:color w:val="282828"/>
          <w:shd w:val="clear" w:color="auto" w:fill="FFFFFF"/>
        </w:rPr>
        <w:t>Nature</w:t>
      </w:r>
      <w:r w:rsidRPr="0038578F">
        <w:rPr>
          <w:rFonts w:ascii="Arial" w:hAnsi="Arial" w:cs="Arial"/>
          <w:bCs/>
          <w:color w:val="282828"/>
          <w:shd w:val="clear" w:color="auto" w:fill="FFFFFF"/>
        </w:rPr>
        <w:t xml:space="preserve">, 503, </w:t>
      </w:r>
      <w:proofErr w:type="gramStart"/>
      <w:r w:rsidRPr="0038578F">
        <w:rPr>
          <w:rFonts w:ascii="Arial" w:hAnsi="Arial" w:cs="Arial"/>
          <w:bCs/>
          <w:color w:val="282828"/>
          <w:shd w:val="clear" w:color="auto" w:fill="FFFFFF"/>
        </w:rPr>
        <w:t xml:space="preserve">67;   </w:t>
      </w:r>
      <w:proofErr w:type="gramEnd"/>
      <w:r w:rsidRPr="0038578F">
        <w:rPr>
          <w:rFonts w:ascii="Arial" w:hAnsi="Arial" w:cs="Arial"/>
          <w:b/>
          <w:bCs/>
          <w:color w:val="282828"/>
          <w:shd w:val="clear" w:color="auto" w:fill="FFFFFF"/>
        </w:rPr>
        <w:t>28)</w:t>
      </w:r>
      <w:r w:rsidRPr="0038578F">
        <w:rPr>
          <w:rFonts w:ascii="Arial" w:hAnsi="Arial" w:cs="Arial"/>
          <w:bCs/>
          <w:color w:val="282828"/>
          <w:shd w:val="clear" w:color="auto" w:fill="FFFFFF"/>
        </w:rPr>
        <w:t xml:space="preserve"> Gordon H, 2017. </w:t>
      </w:r>
      <w:r w:rsidRPr="0038578F">
        <w:rPr>
          <w:rFonts w:ascii="Arial" w:hAnsi="Arial" w:cs="Arial"/>
          <w:bCs/>
          <w:i/>
          <w:color w:val="282828"/>
          <w:shd w:val="clear" w:color="auto" w:fill="FFFFFF"/>
        </w:rPr>
        <w:t xml:space="preserve">J </w:t>
      </w:r>
      <w:proofErr w:type="spellStart"/>
      <w:r w:rsidRPr="0038578F">
        <w:rPr>
          <w:rFonts w:ascii="Arial" w:hAnsi="Arial" w:cs="Arial"/>
          <w:bCs/>
          <w:i/>
          <w:color w:val="282828"/>
          <w:shd w:val="clear" w:color="auto" w:fill="FFFFFF"/>
        </w:rPr>
        <w:t>Geophys</w:t>
      </w:r>
      <w:proofErr w:type="spellEnd"/>
      <w:r w:rsidRPr="0038578F">
        <w:rPr>
          <w:rFonts w:ascii="Arial" w:hAnsi="Arial" w:cs="Arial"/>
          <w:bCs/>
          <w:i/>
          <w:color w:val="282828"/>
          <w:shd w:val="clear" w:color="auto" w:fill="FFFFFF"/>
        </w:rPr>
        <w:t xml:space="preserve"> Res</w:t>
      </w:r>
      <w:r w:rsidRPr="0038578F">
        <w:rPr>
          <w:rFonts w:ascii="Arial" w:hAnsi="Arial" w:cs="Arial"/>
          <w:bCs/>
          <w:color w:val="282828"/>
          <w:shd w:val="clear" w:color="auto" w:fill="FFFFFF"/>
        </w:rPr>
        <w:t xml:space="preserve">, 122, </w:t>
      </w:r>
      <w:proofErr w:type="gramStart"/>
      <w:r w:rsidRPr="0038578F">
        <w:rPr>
          <w:rFonts w:ascii="Arial" w:hAnsi="Arial" w:cs="Arial"/>
          <w:bCs/>
          <w:color w:val="282828"/>
          <w:shd w:val="clear" w:color="auto" w:fill="FFFFFF"/>
        </w:rPr>
        <w:t xml:space="preserve">8739;  </w:t>
      </w:r>
      <w:r w:rsidRPr="0038578F">
        <w:rPr>
          <w:rFonts w:ascii="Arial" w:hAnsi="Arial" w:cs="Arial"/>
          <w:b/>
          <w:bCs/>
          <w:color w:val="282828"/>
          <w:shd w:val="clear" w:color="auto" w:fill="FFFFFF"/>
        </w:rPr>
        <w:t>29</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Dall’Osto</w:t>
      </w:r>
      <w:proofErr w:type="spellEnd"/>
      <w:r w:rsidRPr="0038578F">
        <w:rPr>
          <w:rFonts w:ascii="Arial" w:hAnsi="Arial" w:cs="Arial"/>
          <w:bCs/>
          <w:color w:val="282828"/>
          <w:shd w:val="clear" w:color="auto" w:fill="FFFFFF"/>
        </w:rPr>
        <w:t xml:space="preserve"> et al., 2017;</w:t>
      </w:r>
      <w:r w:rsidRPr="0038578F">
        <w:t xml:space="preserve"> </w:t>
      </w:r>
      <w:r w:rsidRPr="0038578F">
        <w:rPr>
          <w:rFonts w:ascii="Arial" w:hAnsi="Arial" w:cs="Arial"/>
          <w:bCs/>
          <w:i/>
          <w:color w:val="282828"/>
          <w:shd w:val="clear" w:color="auto" w:fill="FFFFFF"/>
        </w:rPr>
        <w:t>Sci Rep</w:t>
      </w:r>
      <w:r w:rsidRPr="0038578F">
        <w:rPr>
          <w:rFonts w:ascii="Arial" w:hAnsi="Arial" w:cs="Arial"/>
          <w:bCs/>
          <w:color w:val="282828"/>
          <w:shd w:val="clear" w:color="auto" w:fill="FFFFFF"/>
        </w:rPr>
        <w:t xml:space="preserve">, 7, 3318; </w:t>
      </w:r>
      <w:r w:rsidRPr="0038578F">
        <w:rPr>
          <w:rFonts w:ascii="Arial" w:hAnsi="Arial" w:cs="Arial"/>
          <w:b/>
          <w:bCs/>
          <w:color w:val="282828"/>
          <w:shd w:val="clear" w:color="auto" w:fill="FFFFFF"/>
        </w:rPr>
        <w:t>30)</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Dall’Osto</w:t>
      </w:r>
      <w:proofErr w:type="spellEnd"/>
      <w:r w:rsidRPr="0038578F">
        <w:rPr>
          <w:rFonts w:ascii="Arial" w:hAnsi="Arial" w:cs="Arial"/>
          <w:bCs/>
          <w:color w:val="282828"/>
          <w:shd w:val="clear" w:color="auto" w:fill="FFFFFF"/>
        </w:rPr>
        <w:t xml:space="preserve"> et al., 2017. </w:t>
      </w:r>
      <w:r w:rsidRPr="0038578F">
        <w:rPr>
          <w:rFonts w:ascii="Arial" w:hAnsi="Arial" w:cs="Arial"/>
          <w:bCs/>
          <w:i/>
          <w:color w:val="282828"/>
          <w:shd w:val="clear" w:color="auto" w:fill="FFFFFF"/>
        </w:rPr>
        <w:t>Sci Rep,</w:t>
      </w:r>
      <w:r w:rsidRPr="0038578F">
        <w:rPr>
          <w:rFonts w:ascii="Arial" w:hAnsi="Arial" w:cs="Arial"/>
          <w:bCs/>
          <w:color w:val="282828"/>
          <w:shd w:val="clear" w:color="auto" w:fill="FFFFFF"/>
        </w:rPr>
        <w:t xml:space="preserve"> 7, </w:t>
      </w:r>
      <w:proofErr w:type="gramStart"/>
      <w:r w:rsidRPr="0038578F">
        <w:rPr>
          <w:rFonts w:ascii="Arial" w:hAnsi="Arial" w:cs="Arial"/>
          <w:bCs/>
          <w:color w:val="282828"/>
          <w:shd w:val="clear" w:color="auto" w:fill="FFFFFF"/>
        </w:rPr>
        <w:t xml:space="preserve">6047; </w:t>
      </w:r>
      <w:r>
        <w:rPr>
          <w:rFonts w:ascii="Arial" w:hAnsi="Arial" w:cs="Arial"/>
          <w:bCs/>
          <w:color w:val="282828"/>
          <w:shd w:val="clear" w:color="auto" w:fill="FFFFFF"/>
        </w:rPr>
        <w:t xml:space="preserve"> </w:t>
      </w:r>
      <w:r w:rsidRPr="0038578F">
        <w:rPr>
          <w:rFonts w:ascii="Arial" w:hAnsi="Arial" w:cs="Arial"/>
          <w:b/>
          <w:bCs/>
          <w:color w:val="282828"/>
          <w:shd w:val="clear" w:color="auto" w:fill="FFFFFF"/>
        </w:rPr>
        <w:t>31</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Levasseur M, 2013. </w:t>
      </w:r>
      <w:r w:rsidRPr="0038578F">
        <w:rPr>
          <w:rFonts w:ascii="Arial" w:hAnsi="Arial" w:cs="Arial"/>
          <w:bCs/>
          <w:i/>
          <w:color w:val="282828"/>
          <w:shd w:val="clear" w:color="auto" w:fill="FFFFFF"/>
        </w:rPr>
        <w:t xml:space="preserve">Nat </w:t>
      </w:r>
      <w:proofErr w:type="spellStart"/>
      <w:r w:rsidRPr="0038578F">
        <w:rPr>
          <w:rFonts w:ascii="Arial" w:hAnsi="Arial" w:cs="Arial"/>
          <w:bCs/>
          <w:i/>
          <w:color w:val="282828"/>
          <w:shd w:val="clear" w:color="auto" w:fill="FFFFFF"/>
        </w:rPr>
        <w:t>Geosci</w:t>
      </w:r>
      <w:proofErr w:type="spellEnd"/>
      <w:r w:rsidRPr="0038578F">
        <w:rPr>
          <w:rFonts w:ascii="Arial" w:hAnsi="Arial" w:cs="Arial"/>
          <w:bCs/>
          <w:color w:val="282828"/>
          <w:shd w:val="clear" w:color="auto" w:fill="FFFFFF"/>
        </w:rPr>
        <w:t xml:space="preserve">, 6, </w:t>
      </w:r>
      <w:proofErr w:type="gramStart"/>
      <w:r w:rsidRPr="0038578F">
        <w:rPr>
          <w:rFonts w:ascii="Arial" w:hAnsi="Arial" w:cs="Arial"/>
          <w:bCs/>
          <w:color w:val="282828"/>
          <w:shd w:val="clear" w:color="auto" w:fill="FFFFFF"/>
        </w:rPr>
        <w:t xml:space="preserve">691;  </w:t>
      </w:r>
      <w:r w:rsidRPr="0038578F">
        <w:rPr>
          <w:rFonts w:ascii="Arial" w:hAnsi="Arial" w:cs="Arial"/>
          <w:b/>
          <w:bCs/>
          <w:color w:val="282828"/>
          <w:shd w:val="clear" w:color="auto" w:fill="FFFFFF"/>
        </w:rPr>
        <w:t>31</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Croft B et al., 2016. </w:t>
      </w:r>
      <w:r w:rsidRPr="0038578F">
        <w:rPr>
          <w:rFonts w:ascii="Arial" w:hAnsi="Arial" w:cs="Arial"/>
          <w:bCs/>
          <w:i/>
          <w:color w:val="282828"/>
          <w:shd w:val="clear" w:color="auto" w:fill="FFFFFF"/>
        </w:rPr>
        <w:t xml:space="preserve">Nat </w:t>
      </w:r>
      <w:proofErr w:type="spellStart"/>
      <w:r w:rsidRPr="0038578F">
        <w:rPr>
          <w:rFonts w:ascii="Arial" w:hAnsi="Arial" w:cs="Arial"/>
          <w:bCs/>
          <w:i/>
          <w:color w:val="282828"/>
          <w:shd w:val="clear" w:color="auto" w:fill="FFFFFF"/>
        </w:rPr>
        <w:t>Commun</w:t>
      </w:r>
      <w:proofErr w:type="spellEnd"/>
      <w:r w:rsidRPr="0038578F">
        <w:rPr>
          <w:rFonts w:ascii="Arial" w:hAnsi="Arial" w:cs="Arial"/>
          <w:bCs/>
          <w:color w:val="282828"/>
          <w:shd w:val="clear" w:color="auto" w:fill="FFFFFF"/>
        </w:rPr>
        <w:t xml:space="preserve">, 7, </w:t>
      </w:r>
      <w:proofErr w:type="gramStart"/>
      <w:r w:rsidRPr="0038578F">
        <w:rPr>
          <w:rFonts w:ascii="Arial" w:hAnsi="Arial" w:cs="Arial"/>
          <w:bCs/>
          <w:color w:val="282828"/>
          <w:shd w:val="clear" w:color="auto" w:fill="FFFFFF"/>
        </w:rPr>
        <w:t xml:space="preserve">13444;  </w:t>
      </w:r>
      <w:r w:rsidRPr="0038578F">
        <w:rPr>
          <w:rFonts w:ascii="Arial" w:hAnsi="Arial" w:cs="Arial"/>
          <w:b/>
          <w:bCs/>
          <w:color w:val="282828"/>
          <w:shd w:val="clear" w:color="auto" w:fill="FFFFFF"/>
        </w:rPr>
        <w:t>32</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Wentworth GR et al., 2016.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16, </w:t>
      </w:r>
      <w:proofErr w:type="gramStart"/>
      <w:r w:rsidRPr="0038578F">
        <w:rPr>
          <w:rFonts w:ascii="Arial" w:hAnsi="Arial" w:cs="Arial"/>
          <w:bCs/>
          <w:color w:val="282828"/>
          <w:shd w:val="clear" w:color="auto" w:fill="FFFFFF"/>
        </w:rPr>
        <w:t xml:space="preserve">1937;   </w:t>
      </w:r>
      <w:proofErr w:type="gramEnd"/>
      <w:r w:rsidRPr="0038578F">
        <w:rPr>
          <w:rFonts w:ascii="Arial" w:hAnsi="Arial" w:cs="Arial"/>
          <w:b/>
          <w:bCs/>
          <w:color w:val="282828"/>
          <w:shd w:val="clear" w:color="auto" w:fill="FFFFFF"/>
        </w:rPr>
        <w:t>33)</w:t>
      </w:r>
      <w:r w:rsidRPr="0038578F">
        <w:rPr>
          <w:rFonts w:ascii="Arial" w:hAnsi="Arial" w:cs="Arial"/>
          <w:bCs/>
          <w:color w:val="282828"/>
          <w:shd w:val="clear" w:color="auto" w:fill="FFFFFF"/>
        </w:rPr>
        <w:t xml:space="preserve"> O’Dowd C et al., 2002. </w:t>
      </w:r>
      <w:r w:rsidRPr="0038578F">
        <w:rPr>
          <w:rFonts w:ascii="Arial" w:hAnsi="Arial" w:cs="Arial"/>
          <w:bCs/>
          <w:i/>
          <w:color w:val="282828"/>
          <w:shd w:val="clear" w:color="auto" w:fill="FFFFFF"/>
        </w:rPr>
        <w:t>Nature</w:t>
      </w:r>
      <w:r w:rsidRPr="0038578F">
        <w:rPr>
          <w:rFonts w:ascii="Arial" w:hAnsi="Arial" w:cs="Arial"/>
          <w:bCs/>
          <w:color w:val="282828"/>
          <w:shd w:val="clear" w:color="auto" w:fill="FFFFFF"/>
        </w:rPr>
        <w:t xml:space="preserve">, 417, 632; </w:t>
      </w:r>
      <w:r w:rsidRPr="0038578F">
        <w:rPr>
          <w:rFonts w:ascii="Arial" w:hAnsi="Arial" w:cs="Arial"/>
          <w:b/>
          <w:bCs/>
          <w:color w:val="282828"/>
          <w:shd w:val="clear" w:color="auto" w:fill="FFFFFF"/>
        </w:rPr>
        <w:t>34)</w:t>
      </w:r>
      <w:r w:rsidRPr="0038578F">
        <w:rPr>
          <w:rFonts w:ascii="Arial" w:hAnsi="Arial" w:cs="Arial"/>
          <w:bCs/>
          <w:color w:val="282828"/>
          <w:shd w:val="clear" w:color="auto" w:fill="FFFFFF"/>
        </w:rPr>
        <w:t xml:space="preserve"> Allan J et al., 2015. </w:t>
      </w:r>
      <w:r w:rsidRPr="0038578F">
        <w:rPr>
          <w:rFonts w:ascii="Arial" w:hAnsi="Arial" w:cs="Arial"/>
          <w:bCs/>
          <w:i/>
          <w:color w:val="282828"/>
          <w:shd w:val="clear" w:color="auto" w:fill="FFFFFF"/>
        </w:rPr>
        <w:t>ACP</w:t>
      </w:r>
      <w:r w:rsidRPr="0038578F">
        <w:rPr>
          <w:rFonts w:ascii="Arial" w:hAnsi="Arial" w:cs="Arial"/>
          <w:bCs/>
          <w:color w:val="282828"/>
          <w:shd w:val="clear" w:color="auto" w:fill="FFFFFF"/>
        </w:rPr>
        <w:t xml:space="preserve">, 15, </w:t>
      </w:r>
      <w:proofErr w:type="gramStart"/>
      <w:r w:rsidRPr="0038578F">
        <w:rPr>
          <w:rFonts w:ascii="Arial" w:hAnsi="Arial" w:cs="Arial"/>
          <w:bCs/>
          <w:color w:val="282828"/>
          <w:shd w:val="clear" w:color="auto" w:fill="FFFFFF"/>
        </w:rPr>
        <w:t xml:space="preserve">5599;  </w:t>
      </w:r>
      <w:r w:rsidRPr="0038578F">
        <w:rPr>
          <w:rFonts w:ascii="Arial" w:hAnsi="Arial" w:cs="Arial"/>
          <w:b/>
          <w:bCs/>
          <w:color w:val="282828"/>
          <w:shd w:val="clear" w:color="auto" w:fill="FFFFFF"/>
        </w:rPr>
        <w:t>35</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Sipilä</w:t>
      </w:r>
      <w:proofErr w:type="spellEnd"/>
      <w:r w:rsidRPr="0038578F">
        <w:rPr>
          <w:rFonts w:ascii="Arial" w:hAnsi="Arial" w:cs="Arial"/>
          <w:bCs/>
          <w:color w:val="282828"/>
          <w:shd w:val="clear" w:color="auto" w:fill="FFFFFF"/>
        </w:rPr>
        <w:t xml:space="preserve">, M et al., 2016. </w:t>
      </w:r>
      <w:r w:rsidRPr="0038578F">
        <w:rPr>
          <w:rFonts w:ascii="Arial" w:hAnsi="Arial" w:cs="Arial"/>
          <w:bCs/>
          <w:i/>
          <w:color w:val="282828"/>
          <w:shd w:val="clear" w:color="auto" w:fill="FFFFFF"/>
        </w:rPr>
        <w:t>Nature</w:t>
      </w:r>
      <w:r w:rsidRPr="0038578F">
        <w:rPr>
          <w:rFonts w:ascii="Arial" w:hAnsi="Arial" w:cs="Arial"/>
          <w:bCs/>
          <w:color w:val="282828"/>
          <w:shd w:val="clear" w:color="auto" w:fill="FFFFFF"/>
        </w:rPr>
        <w:t xml:space="preserve">, 537, </w:t>
      </w:r>
      <w:proofErr w:type="gramStart"/>
      <w:r w:rsidRPr="0038578F">
        <w:rPr>
          <w:rFonts w:ascii="Arial" w:hAnsi="Arial" w:cs="Arial"/>
          <w:bCs/>
          <w:color w:val="282828"/>
          <w:shd w:val="clear" w:color="auto" w:fill="FFFFFF"/>
        </w:rPr>
        <w:t xml:space="preserve">532;  </w:t>
      </w:r>
      <w:r w:rsidRPr="0038578F">
        <w:rPr>
          <w:rFonts w:ascii="Arial" w:hAnsi="Arial" w:cs="Arial"/>
          <w:b/>
          <w:bCs/>
          <w:color w:val="282828"/>
          <w:shd w:val="clear" w:color="auto" w:fill="FFFFFF"/>
        </w:rPr>
        <w:t>36</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Willis MD at al., 2017. </w:t>
      </w:r>
      <w:proofErr w:type="spellStart"/>
      <w:r w:rsidRPr="0038578F">
        <w:rPr>
          <w:rFonts w:ascii="Arial" w:hAnsi="Arial" w:cs="Arial"/>
          <w:bCs/>
          <w:i/>
          <w:color w:val="282828"/>
          <w:shd w:val="clear" w:color="auto" w:fill="FFFFFF"/>
        </w:rPr>
        <w:t>Geophys</w:t>
      </w:r>
      <w:proofErr w:type="spellEnd"/>
      <w:r w:rsidRPr="0038578F">
        <w:rPr>
          <w:rFonts w:ascii="Arial" w:hAnsi="Arial" w:cs="Arial"/>
          <w:bCs/>
          <w:i/>
          <w:color w:val="282828"/>
          <w:shd w:val="clear" w:color="auto" w:fill="FFFFFF"/>
        </w:rPr>
        <w:t xml:space="preserve"> Res Lett</w:t>
      </w:r>
      <w:r w:rsidRPr="0038578F">
        <w:rPr>
          <w:rFonts w:ascii="Arial" w:hAnsi="Arial" w:cs="Arial"/>
          <w:bCs/>
          <w:color w:val="282828"/>
          <w:shd w:val="clear" w:color="auto" w:fill="FFFFFF"/>
        </w:rPr>
        <w:t xml:space="preserve">, 44, </w:t>
      </w:r>
      <w:proofErr w:type="gramStart"/>
      <w:r w:rsidRPr="0038578F">
        <w:rPr>
          <w:rFonts w:ascii="Arial" w:hAnsi="Arial" w:cs="Arial"/>
          <w:bCs/>
          <w:color w:val="282828"/>
          <w:shd w:val="clear" w:color="auto" w:fill="FFFFFF"/>
        </w:rPr>
        <w:t xml:space="preserve">6460;  </w:t>
      </w:r>
      <w:r w:rsidRPr="0038578F">
        <w:rPr>
          <w:rFonts w:ascii="Arial" w:hAnsi="Arial" w:cs="Arial"/>
          <w:b/>
          <w:bCs/>
          <w:color w:val="282828"/>
          <w:shd w:val="clear" w:color="auto" w:fill="FFFFFF"/>
        </w:rPr>
        <w:t>37</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bCs/>
          <w:color w:val="282828"/>
          <w:shd w:val="clear" w:color="auto" w:fill="FFFFFF"/>
        </w:rPr>
        <w:t>Kulmala</w:t>
      </w:r>
      <w:proofErr w:type="spellEnd"/>
      <w:r w:rsidRPr="0038578F">
        <w:rPr>
          <w:rFonts w:ascii="Arial" w:hAnsi="Arial" w:cs="Arial"/>
          <w:bCs/>
          <w:color w:val="282828"/>
          <w:shd w:val="clear" w:color="auto" w:fill="FFFFFF"/>
        </w:rPr>
        <w:t xml:space="preserve">, 2003. </w:t>
      </w:r>
      <w:r w:rsidRPr="0038578F">
        <w:rPr>
          <w:rFonts w:ascii="Arial" w:hAnsi="Arial" w:cs="Arial"/>
          <w:bCs/>
          <w:i/>
          <w:color w:val="282828"/>
          <w:shd w:val="clear" w:color="auto" w:fill="FFFFFF"/>
        </w:rPr>
        <w:t>Science</w:t>
      </w:r>
      <w:r w:rsidRPr="0038578F">
        <w:rPr>
          <w:rFonts w:ascii="Arial" w:hAnsi="Arial" w:cs="Arial"/>
          <w:bCs/>
          <w:color w:val="282828"/>
          <w:shd w:val="clear" w:color="auto" w:fill="FFFFFF"/>
        </w:rPr>
        <w:t xml:space="preserve">, 302, </w:t>
      </w:r>
      <w:proofErr w:type="gramStart"/>
      <w:r w:rsidRPr="0038578F">
        <w:rPr>
          <w:rFonts w:ascii="Arial" w:hAnsi="Arial" w:cs="Arial"/>
          <w:bCs/>
          <w:color w:val="282828"/>
          <w:shd w:val="clear" w:color="auto" w:fill="FFFFFF"/>
        </w:rPr>
        <w:t xml:space="preserve">1000;  </w:t>
      </w:r>
      <w:r w:rsidRPr="0038578F">
        <w:rPr>
          <w:rFonts w:ascii="Arial" w:hAnsi="Arial" w:cs="Arial"/>
          <w:b/>
          <w:bCs/>
          <w:color w:val="282828"/>
          <w:shd w:val="clear" w:color="auto" w:fill="FFFFFF"/>
        </w:rPr>
        <w:t>38</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Dunne EM et al., 2016. </w:t>
      </w:r>
      <w:r w:rsidRPr="0038578F">
        <w:rPr>
          <w:rFonts w:ascii="Arial" w:hAnsi="Arial" w:cs="Arial"/>
          <w:bCs/>
          <w:i/>
          <w:color w:val="282828"/>
          <w:shd w:val="clear" w:color="auto" w:fill="FFFFFF"/>
        </w:rPr>
        <w:t>Science</w:t>
      </w:r>
      <w:r w:rsidRPr="0038578F">
        <w:rPr>
          <w:rFonts w:ascii="Arial" w:hAnsi="Arial" w:cs="Arial"/>
          <w:bCs/>
          <w:color w:val="282828"/>
          <w:shd w:val="clear" w:color="auto" w:fill="FFFFFF"/>
        </w:rPr>
        <w:t xml:space="preserve">, 354, </w:t>
      </w:r>
      <w:proofErr w:type="gramStart"/>
      <w:r w:rsidRPr="0038578F">
        <w:rPr>
          <w:rFonts w:ascii="Arial" w:hAnsi="Arial" w:cs="Arial"/>
          <w:bCs/>
          <w:color w:val="282828"/>
          <w:shd w:val="clear" w:color="auto" w:fill="FFFFFF"/>
        </w:rPr>
        <w:t xml:space="preserve">1119;  </w:t>
      </w:r>
      <w:r w:rsidRPr="0038578F">
        <w:rPr>
          <w:rFonts w:ascii="Arial" w:hAnsi="Arial" w:cs="Arial"/>
          <w:b/>
          <w:bCs/>
          <w:color w:val="282828"/>
          <w:shd w:val="clear" w:color="auto" w:fill="FFFFFF"/>
        </w:rPr>
        <w:t>39</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r w:rsidRPr="0038578F">
        <w:rPr>
          <w:rFonts w:ascii="Arial" w:hAnsi="Arial" w:cs="Arial"/>
        </w:rPr>
        <w:t xml:space="preserve">Bianchi F et al., 2016. </w:t>
      </w:r>
      <w:r w:rsidRPr="0038578F">
        <w:rPr>
          <w:rFonts w:ascii="Arial" w:hAnsi="Arial" w:cs="Arial"/>
          <w:i/>
        </w:rPr>
        <w:t>Science</w:t>
      </w:r>
      <w:r w:rsidRPr="0038578F">
        <w:rPr>
          <w:rFonts w:ascii="Arial" w:hAnsi="Arial" w:cs="Arial"/>
        </w:rPr>
        <w:t xml:space="preserve">, 352, </w:t>
      </w:r>
      <w:proofErr w:type="gramStart"/>
      <w:r w:rsidRPr="0038578F">
        <w:rPr>
          <w:rFonts w:ascii="Arial" w:hAnsi="Arial" w:cs="Arial"/>
        </w:rPr>
        <w:t xml:space="preserve">1109;  </w:t>
      </w:r>
      <w:r w:rsidRPr="0038578F">
        <w:rPr>
          <w:rFonts w:ascii="Arial" w:hAnsi="Arial" w:cs="Arial"/>
          <w:b/>
          <w:bCs/>
          <w:color w:val="282828"/>
          <w:shd w:val="clear" w:color="auto" w:fill="FFFFFF"/>
        </w:rPr>
        <w:t>40</w:t>
      </w:r>
      <w:proofErr w:type="gramEnd"/>
      <w:r w:rsidRPr="0038578F">
        <w:rPr>
          <w:rFonts w:ascii="Arial" w:hAnsi="Arial" w:cs="Arial"/>
          <w:b/>
          <w:bCs/>
          <w:color w:val="282828"/>
          <w:shd w:val="clear" w:color="auto" w:fill="FFFFFF"/>
        </w:rPr>
        <w:t>)</w:t>
      </w:r>
      <w:r w:rsidRPr="0038578F">
        <w:rPr>
          <w:rFonts w:ascii="Arial" w:hAnsi="Arial" w:cs="Arial"/>
          <w:bCs/>
          <w:color w:val="282828"/>
          <w:shd w:val="clear" w:color="auto" w:fill="FFFFFF"/>
        </w:rPr>
        <w:t xml:space="preserve"> </w:t>
      </w:r>
      <w:proofErr w:type="spellStart"/>
      <w:r w:rsidRPr="0038578F">
        <w:rPr>
          <w:rFonts w:ascii="Arial" w:hAnsi="Arial" w:cs="Arial"/>
        </w:rPr>
        <w:t>Dall’Osto</w:t>
      </w:r>
      <w:proofErr w:type="spellEnd"/>
      <w:r w:rsidRPr="0038578F">
        <w:rPr>
          <w:rFonts w:ascii="Arial" w:hAnsi="Arial" w:cs="Arial"/>
        </w:rPr>
        <w:t xml:space="preserve"> M et al., 2018. </w:t>
      </w:r>
      <w:r w:rsidRPr="0038578F">
        <w:rPr>
          <w:rFonts w:ascii="Arial" w:hAnsi="Arial" w:cs="Arial"/>
          <w:i/>
        </w:rPr>
        <w:t>Sci Rep</w:t>
      </w:r>
      <w:r w:rsidRPr="0038578F">
        <w:rPr>
          <w:rFonts w:ascii="Arial" w:hAnsi="Arial" w:cs="Arial"/>
        </w:rPr>
        <w:t>, 8, 1482</w:t>
      </w:r>
    </w:p>
    <w:p w14:paraId="51777273" w14:textId="77777777" w:rsidR="00B151BC" w:rsidRPr="004E3542" w:rsidRDefault="00B151BC" w:rsidP="00B151BC">
      <w:pPr>
        <w:spacing w:before="10"/>
        <w:rPr>
          <w:rFonts w:ascii="Arial" w:hAnsi="Arial" w:cs="Arial"/>
          <w:sz w:val="20"/>
          <w:szCs w:val="20"/>
        </w:rPr>
      </w:pPr>
    </w:p>
    <w:p w14:paraId="6E6E87B5" w14:textId="77777777" w:rsidR="00B151BC" w:rsidRDefault="00B151BC" w:rsidP="00B151BC">
      <w:pPr>
        <w:pStyle w:val="ListParagraph"/>
        <w:numPr>
          <w:ilvl w:val="0"/>
          <w:numId w:val="12"/>
        </w:numPr>
        <w:spacing w:before="10"/>
        <w:rPr>
          <w:rFonts w:ascii="Arial" w:hAnsi="Arial" w:cs="Arial"/>
          <w:sz w:val="20"/>
          <w:szCs w:val="20"/>
        </w:rPr>
      </w:pPr>
      <w:r w:rsidRPr="00F22AFE">
        <w:rPr>
          <w:rFonts w:ascii="Arial" w:hAnsi="Arial" w:cs="Arial"/>
          <w:sz w:val="20"/>
          <w:szCs w:val="20"/>
        </w:rPr>
        <w:t>Progress to Date: Describe the results of any work completed to date.  This section should also include information on any progress in the areas of capacity building, communications and/or the use of Indigenous knowledge</w:t>
      </w:r>
    </w:p>
    <w:p w14:paraId="2159141B" w14:textId="77777777" w:rsidR="00B151BC" w:rsidRDefault="00B151BC" w:rsidP="00B151BC">
      <w:pPr>
        <w:spacing w:before="10"/>
        <w:rPr>
          <w:rFonts w:ascii="Arial" w:hAnsi="Arial" w:cs="Arial"/>
          <w:sz w:val="20"/>
          <w:szCs w:val="20"/>
        </w:rPr>
      </w:pPr>
      <w:r>
        <w:rPr>
          <w:rFonts w:ascii="Arial" w:hAnsi="Arial" w:cs="Arial"/>
          <w:sz w:val="20"/>
          <w:szCs w:val="20"/>
        </w:rPr>
        <w:t xml:space="preserve">We made observations at Faroe Islands and are currently taking samples from Thule Observatory. Our fieldwork has been affected seriously by the COVID restrictions and the </w:t>
      </w:r>
      <w:proofErr w:type="gramStart"/>
      <w:r>
        <w:rPr>
          <w:rFonts w:ascii="Arial" w:hAnsi="Arial" w:cs="Arial"/>
          <w:sz w:val="20"/>
          <w:szCs w:val="20"/>
        </w:rPr>
        <w:t>main focus</w:t>
      </w:r>
      <w:proofErr w:type="gramEnd"/>
      <w:r>
        <w:rPr>
          <w:rFonts w:ascii="Arial" w:hAnsi="Arial" w:cs="Arial"/>
          <w:sz w:val="20"/>
          <w:szCs w:val="20"/>
        </w:rPr>
        <w:t xml:space="preserve"> of the project will now be on the research cruise. </w:t>
      </w:r>
    </w:p>
    <w:p w14:paraId="71651244" w14:textId="77777777" w:rsidR="00B151BC" w:rsidRDefault="00B151BC" w:rsidP="00B151BC">
      <w:pPr>
        <w:spacing w:before="10"/>
        <w:rPr>
          <w:rFonts w:ascii="Arial" w:hAnsi="Arial" w:cs="Arial"/>
          <w:sz w:val="20"/>
          <w:szCs w:val="20"/>
        </w:rPr>
      </w:pPr>
    </w:p>
    <w:p w14:paraId="4D7ABF53" w14:textId="77777777" w:rsidR="00B151BC" w:rsidRDefault="00B151BC" w:rsidP="00B151BC">
      <w:pPr>
        <w:spacing w:before="10"/>
        <w:rPr>
          <w:rFonts w:ascii="Arial" w:hAnsi="Arial" w:cs="Arial"/>
          <w:sz w:val="20"/>
          <w:szCs w:val="20"/>
        </w:rPr>
      </w:pPr>
      <w:r>
        <w:rPr>
          <w:rFonts w:ascii="Arial" w:hAnsi="Arial" w:cs="Arial"/>
          <w:sz w:val="20"/>
          <w:szCs w:val="20"/>
        </w:rPr>
        <w:t xml:space="preserve">We also </w:t>
      </w:r>
      <w:proofErr w:type="spellStart"/>
      <w:r>
        <w:rPr>
          <w:rFonts w:ascii="Arial" w:hAnsi="Arial" w:cs="Arial"/>
          <w:sz w:val="20"/>
          <w:szCs w:val="20"/>
        </w:rPr>
        <w:t>analysed</w:t>
      </w:r>
      <w:proofErr w:type="spellEnd"/>
      <w:r>
        <w:rPr>
          <w:rFonts w:ascii="Arial" w:hAnsi="Arial" w:cs="Arial"/>
          <w:sz w:val="20"/>
          <w:szCs w:val="20"/>
        </w:rPr>
        <w:t xml:space="preserve"> data collected from existing observations including from Svalbard. We have published a paper in Atmospheric Chemistry and Physics and another paper under review in </w:t>
      </w:r>
      <w:r>
        <w:rPr>
          <w:rFonts w:ascii="Arial" w:hAnsi="Arial" w:cs="Arial"/>
          <w:sz w:val="20"/>
          <w:szCs w:val="20"/>
        </w:rPr>
        <w:lastRenderedPageBreak/>
        <w:t xml:space="preserve">Environmental Science and Technology. We are drafting two more papers. </w:t>
      </w:r>
    </w:p>
    <w:p w14:paraId="790AC078" w14:textId="77777777" w:rsidR="00B151BC" w:rsidRDefault="00B151BC" w:rsidP="00B151BC">
      <w:pPr>
        <w:spacing w:before="10"/>
        <w:rPr>
          <w:rFonts w:ascii="Arial" w:hAnsi="Arial" w:cs="Arial"/>
          <w:sz w:val="20"/>
          <w:szCs w:val="20"/>
        </w:rPr>
      </w:pPr>
    </w:p>
    <w:p w14:paraId="2C86BC52" w14:textId="77777777" w:rsidR="00B151BC" w:rsidRDefault="00B151BC" w:rsidP="00B151BC">
      <w:pPr>
        <w:spacing w:before="10"/>
        <w:rPr>
          <w:rFonts w:ascii="Arial" w:hAnsi="Arial" w:cs="Arial"/>
          <w:sz w:val="20"/>
          <w:szCs w:val="20"/>
        </w:rPr>
      </w:pPr>
      <w:r>
        <w:rPr>
          <w:rFonts w:ascii="Arial" w:hAnsi="Arial" w:cs="Arial"/>
          <w:sz w:val="20"/>
          <w:szCs w:val="20"/>
        </w:rPr>
        <w:t xml:space="preserve">We are currently training a PhD student and four postdoctoral students as part of this project. </w:t>
      </w:r>
    </w:p>
    <w:p w14:paraId="47F37207" w14:textId="77777777" w:rsidR="00B151BC" w:rsidRDefault="00B151BC" w:rsidP="00B151BC">
      <w:pPr>
        <w:spacing w:before="10"/>
        <w:rPr>
          <w:rFonts w:ascii="Arial" w:hAnsi="Arial" w:cs="Arial"/>
          <w:sz w:val="20"/>
          <w:szCs w:val="20"/>
        </w:rPr>
      </w:pPr>
    </w:p>
    <w:p w14:paraId="616A4105" w14:textId="77777777" w:rsidR="00B151BC" w:rsidRPr="004E3542" w:rsidRDefault="00B151BC" w:rsidP="00B151BC">
      <w:pPr>
        <w:spacing w:before="10"/>
        <w:rPr>
          <w:rFonts w:ascii="Arial" w:hAnsi="Arial" w:cs="Arial"/>
          <w:sz w:val="20"/>
          <w:szCs w:val="20"/>
        </w:rPr>
      </w:pPr>
    </w:p>
    <w:p w14:paraId="444D4BC9" w14:textId="77777777" w:rsidR="00B151BC" w:rsidRDefault="00B151BC" w:rsidP="00B151BC">
      <w:pPr>
        <w:pStyle w:val="ListParagraph"/>
        <w:numPr>
          <w:ilvl w:val="0"/>
          <w:numId w:val="12"/>
        </w:numPr>
        <w:spacing w:before="10"/>
        <w:rPr>
          <w:rFonts w:ascii="Arial" w:hAnsi="Arial" w:cs="Arial"/>
          <w:sz w:val="20"/>
          <w:szCs w:val="20"/>
        </w:rPr>
      </w:pPr>
      <w:r w:rsidRPr="00F22AFE">
        <w:rPr>
          <w:rFonts w:ascii="Arial" w:hAnsi="Arial" w:cs="Arial"/>
          <w:sz w:val="20"/>
          <w:szCs w:val="20"/>
        </w:rPr>
        <w:t>Methodology:  Describe project design, field research methodology, data analysis techniques, where and when the work will be carried out over the lifetime of the project.</w:t>
      </w:r>
    </w:p>
    <w:p w14:paraId="6461383B" w14:textId="77777777" w:rsidR="00B151BC" w:rsidRDefault="00B151BC" w:rsidP="00B151BC">
      <w:pPr>
        <w:pStyle w:val="NoSpacing"/>
        <w:tabs>
          <w:tab w:val="left" w:pos="284"/>
          <w:tab w:val="left" w:pos="567"/>
        </w:tabs>
        <w:spacing w:line="21" w:lineRule="atLeast"/>
        <w:ind w:left="360"/>
        <w:jc w:val="both"/>
        <w:rPr>
          <w:rFonts w:ascii="Arial" w:hAnsi="Arial" w:cs="Arial"/>
        </w:rPr>
      </w:pPr>
    </w:p>
    <w:p w14:paraId="00B723F4" w14:textId="77777777" w:rsidR="00B151BC" w:rsidRPr="00AD107E" w:rsidRDefault="00B151BC" w:rsidP="00B151BC">
      <w:pPr>
        <w:pStyle w:val="NoSpacing"/>
        <w:tabs>
          <w:tab w:val="left" w:pos="284"/>
          <w:tab w:val="left" w:pos="567"/>
        </w:tabs>
        <w:spacing w:line="21" w:lineRule="atLeast"/>
        <w:ind w:left="360"/>
        <w:jc w:val="both"/>
        <w:rPr>
          <w:rFonts w:ascii="Arial" w:hAnsi="Arial" w:cs="Arial"/>
        </w:rPr>
      </w:pPr>
      <w:r w:rsidRPr="00AD107E">
        <w:rPr>
          <w:rFonts w:ascii="Arial" w:hAnsi="Arial" w:cs="Arial"/>
        </w:rPr>
        <w:t xml:space="preserve">Figure </w:t>
      </w:r>
      <w:r>
        <w:rPr>
          <w:rFonts w:ascii="Arial" w:hAnsi="Arial" w:cs="Arial"/>
        </w:rPr>
        <w:t>1</w:t>
      </w:r>
      <w:r w:rsidRPr="00AD107E">
        <w:rPr>
          <w:rFonts w:ascii="Arial" w:hAnsi="Arial" w:cs="Arial"/>
        </w:rPr>
        <w:t xml:space="preserve"> shows how the detailed online (WP1) and offline observations (WP2) will be </w:t>
      </w:r>
      <w:proofErr w:type="spellStart"/>
      <w:r w:rsidRPr="00AD107E">
        <w:rPr>
          <w:rFonts w:ascii="Arial" w:hAnsi="Arial" w:cs="Arial"/>
        </w:rPr>
        <w:t>analysed</w:t>
      </w:r>
      <w:proofErr w:type="spellEnd"/>
      <w:r w:rsidRPr="00AD107E">
        <w:rPr>
          <w:rFonts w:ascii="Arial" w:hAnsi="Arial" w:cs="Arial"/>
        </w:rPr>
        <w:t xml:space="preserve"> (WP3), guided by modelling (WP5), and combined with existing datasets (WP4), and how observations will be integrated in a cutting-edge UK global aerosol model (WP5). </w:t>
      </w:r>
    </w:p>
    <w:p w14:paraId="0CEAE611" w14:textId="77777777" w:rsidR="00B151BC" w:rsidRPr="00AD107E" w:rsidRDefault="00B151BC" w:rsidP="00B151BC">
      <w:pPr>
        <w:pStyle w:val="NoSpacing"/>
        <w:tabs>
          <w:tab w:val="left" w:pos="284"/>
          <w:tab w:val="left" w:pos="567"/>
        </w:tabs>
        <w:spacing w:line="21" w:lineRule="atLeast"/>
        <w:jc w:val="both"/>
        <w:rPr>
          <w:rFonts w:ascii="Arial" w:hAnsi="Arial" w:cs="Arial"/>
          <w:b/>
          <w:i/>
        </w:rPr>
      </w:pPr>
      <w:r w:rsidRPr="00AD107E">
        <w:rPr>
          <w:rFonts w:ascii="Arial" w:hAnsi="Arial" w:cs="Arial"/>
          <w:b/>
          <w:i/>
          <w:noProof/>
        </w:rPr>
        <w:drawing>
          <wp:inline distT="0" distB="0" distL="0" distR="0" wp14:anchorId="12BBEE47" wp14:editId="4EB0D79C">
            <wp:extent cx="6091555" cy="2488565"/>
            <wp:effectExtent l="0" t="0" r="4445"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1555" cy="2488565"/>
                    </a:xfrm>
                    <a:prstGeom prst="rect">
                      <a:avLst/>
                    </a:prstGeom>
                    <a:noFill/>
                  </pic:spPr>
                </pic:pic>
              </a:graphicData>
            </a:graphic>
          </wp:inline>
        </w:drawing>
      </w:r>
    </w:p>
    <w:p w14:paraId="2A88C3EA" w14:textId="77777777" w:rsidR="00B151BC" w:rsidRPr="00AD107E" w:rsidRDefault="00B151BC" w:rsidP="00B151BC">
      <w:pPr>
        <w:pStyle w:val="NoSpacing"/>
        <w:tabs>
          <w:tab w:val="left" w:pos="284"/>
          <w:tab w:val="left" w:pos="567"/>
        </w:tabs>
        <w:spacing w:line="21" w:lineRule="atLeast"/>
        <w:jc w:val="both"/>
        <w:rPr>
          <w:rFonts w:ascii="Arial" w:hAnsi="Arial" w:cs="Arial"/>
          <w:b/>
        </w:rPr>
      </w:pPr>
      <w:r w:rsidRPr="00AD107E">
        <w:rPr>
          <w:rFonts w:ascii="Arial" w:hAnsi="Arial" w:cs="Arial"/>
          <w:b/>
        </w:rPr>
        <w:t xml:space="preserve">Figure </w:t>
      </w:r>
      <w:r>
        <w:rPr>
          <w:rFonts w:ascii="Arial" w:hAnsi="Arial" w:cs="Arial"/>
          <w:b/>
        </w:rPr>
        <w:t>1</w:t>
      </w:r>
      <w:r w:rsidRPr="00AD107E">
        <w:rPr>
          <w:rFonts w:ascii="Arial" w:hAnsi="Arial" w:cs="Arial"/>
          <w:b/>
        </w:rPr>
        <w:t xml:space="preserve"> Project flow and outcomes; WP1-3 </w:t>
      </w:r>
      <w:r w:rsidRPr="00AD107E">
        <w:rPr>
          <w:rFonts w:ascii="Arial" w:hAnsi="Arial" w:cs="Arial"/>
          <w:b/>
        </w:rPr>
        <w:sym w:font="Wingdings" w:char="F0E0"/>
      </w:r>
      <w:r w:rsidRPr="00AD107E">
        <w:rPr>
          <w:rFonts w:ascii="Arial" w:hAnsi="Arial" w:cs="Arial"/>
          <w:b/>
        </w:rPr>
        <w:t xml:space="preserve"> O1, WP4 </w:t>
      </w:r>
      <w:r w:rsidRPr="00AD107E">
        <w:rPr>
          <w:rFonts w:ascii="Arial" w:hAnsi="Arial" w:cs="Arial"/>
          <w:b/>
        </w:rPr>
        <w:sym w:font="Wingdings" w:char="F0E0"/>
      </w:r>
      <w:r w:rsidRPr="00AD107E">
        <w:rPr>
          <w:rFonts w:ascii="Arial" w:hAnsi="Arial" w:cs="Arial"/>
          <w:b/>
        </w:rPr>
        <w:t xml:space="preserve">O2; WP5 </w:t>
      </w:r>
      <w:r w:rsidRPr="00AD107E">
        <w:rPr>
          <w:rFonts w:ascii="Arial" w:hAnsi="Arial" w:cs="Arial"/>
          <w:b/>
        </w:rPr>
        <w:sym w:font="Wingdings" w:char="F0E0"/>
      </w:r>
      <w:r w:rsidRPr="00AD107E">
        <w:rPr>
          <w:rFonts w:ascii="Arial" w:hAnsi="Arial" w:cs="Arial"/>
          <w:b/>
        </w:rPr>
        <w:t xml:space="preserve"> O3; WP3-5</w:t>
      </w:r>
      <w:r w:rsidRPr="00AD107E">
        <w:rPr>
          <w:rFonts w:ascii="Arial" w:hAnsi="Arial" w:cs="Arial"/>
          <w:b/>
        </w:rPr>
        <w:sym w:font="Wingdings" w:char="F0E0"/>
      </w:r>
      <w:r w:rsidRPr="00AD107E">
        <w:rPr>
          <w:rFonts w:ascii="Arial" w:hAnsi="Arial" w:cs="Arial"/>
          <w:b/>
        </w:rPr>
        <w:t>O4</w:t>
      </w:r>
    </w:p>
    <w:p w14:paraId="5BD0ADA7" w14:textId="77777777" w:rsidR="00B151BC" w:rsidRPr="004E3542" w:rsidRDefault="00B151BC" w:rsidP="00B151BC">
      <w:pPr>
        <w:pStyle w:val="ListParagraph"/>
        <w:rPr>
          <w:rFonts w:ascii="Arial" w:hAnsi="Arial" w:cs="Arial"/>
          <w:sz w:val="20"/>
          <w:szCs w:val="20"/>
        </w:rPr>
      </w:pPr>
    </w:p>
    <w:p w14:paraId="6FA2C65B" w14:textId="77777777" w:rsidR="00B151BC" w:rsidRPr="0093625D" w:rsidRDefault="00B151BC" w:rsidP="00B151BC">
      <w:pPr>
        <w:jc w:val="both"/>
        <w:rPr>
          <w:rFonts w:ascii="Arial" w:hAnsi="Arial" w:cs="Arial"/>
          <w:b/>
          <w:sz w:val="14"/>
        </w:rPr>
      </w:pPr>
    </w:p>
    <w:p w14:paraId="52A07BC1" w14:textId="77777777" w:rsidR="00B151BC" w:rsidRPr="00AD107E" w:rsidRDefault="00B151BC" w:rsidP="00B151BC">
      <w:pPr>
        <w:jc w:val="both"/>
        <w:rPr>
          <w:rFonts w:ascii="Arial" w:hAnsi="Arial" w:cs="Arial"/>
        </w:rPr>
      </w:pPr>
      <w:r w:rsidRPr="00AD107E">
        <w:rPr>
          <w:rFonts w:ascii="Arial" w:hAnsi="Arial" w:cs="Arial"/>
          <w:b/>
        </w:rPr>
        <w:t xml:space="preserve">WP1: Field observations </w:t>
      </w:r>
    </w:p>
    <w:p w14:paraId="71B88E20" w14:textId="77777777" w:rsidR="00B151BC" w:rsidRPr="00AD107E" w:rsidRDefault="00B151BC" w:rsidP="00B151BC">
      <w:pPr>
        <w:jc w:val="both"/>
        <w:rPr>
          <w:rFonts w:ascii="Arial" w:hAnsi="Arial" w:cs="Arial"/>
        </w:rPr>
      </w:pPr>
      <w:r w:rsidRPr="00AD107E">
        <w:rPr>
          <w:rFonts w:ascii="Arial" w:hAnsi="Arial" w:cs="Arial"/>
        </w:rPr>
        <w:t xml:space="preserve">WP1 aims to collect new observational data, </w:t>
      </w:r>
      <w:proofErr w:type="gramStart"/>
      <w:r w:rsidRPr="00AD107E">
        <w:rPr>
          <w:rFonts w:ascii="Arial" w:hAnsi="Arial" w:cs="Arial"/>
        </w:rPr>
        <w:t>in particular along</w:t>
      </w:r>
      <w:proofErr w:type="gramEnd"/>
      <w:r w:rsidRPr="00AD107E">
        <w:rPr>
          <w:rFonts w:ascii="Arial" w:hAnsi="Arial" w:cs="Arial"/>
        </w:rPr>
        <w:t xml:space="preserve"> the NWP ship route (</w:t>
      </w:r>
      <w:r w:rsidRPr="00AD107E">
        <w:rPr>
          <w:rFonts w:ascii="Arial" w:hAnsi="Arial" w:cs="Arial"/>
          <w:i/>
          <w:u w:val="single"/>
        </w:rPr>
        <w:t>O1</w:t>
      </w:r>
      <w:r w:rsidRPr="00AD107E">
        <w:rPr>
          <w:rFonts w:ascii="Arial" w:hAnsi="Arial" w:cs="Arial"/>
        </w:rPr>
        <w:t>).    Our</w:t>
      </w:r>
    </w:p>
    <w:p w14:paraId="50315ADC" w14:textId="77777777" w:rsidR="00B151BC" w:rsidRPr="00AD107E" w:rsidRDefault="00B151BC" w:rsidP="00B151BC">
      <w:pPr>
        <w:jc w:val="both"/>
        <w:rPr>
          <w:rFonts w:ascii="Arial" w:hAnsi="Arial" w:cs="Arial"/>
        </w:rPr>
      </w:pPr>
      <w:r w:rsidRPr="00AD107E">
        <w:rPr>
          <w:rFonts w:ascii="Arial" w:hAnsi="Arial" w:cs="Arial"/>
        </w:rPr>
        <w:t xml:space="preserve">strategy is to make fixed </w:t>
      </w:r>
      <w:proofErr w:type="gramStart"/>
      <w:r w:rsidRPr="00AD107E">
        <w:rPr>
          <w:rFonts w:ascii="Arial" w:hAnsi="Arial" w:cs="Arial"/>
        </w:rPr>
        <w:t>station  observations</w:t>
      </w:r>
      <w:proofErr w:type="gramEnd"/>
      <w:r w:rsidRPr="00AD107E">
        <w:rPr>
          <w:rFonts w:ascii="Arial" w:hAnsi="Arial" w:cs="Arial"/>
        </w:rPr>
        <w:t xml:space="preserve"> to enable an integration into existing</w:t>
      </w:r>
      <w:r w:rsidRPr="00AD107E" w:rsidDel="00A82726">
        <w:rPr>
          <w:rFonts w:ascii="Arial" w:hAnsi="Arial" w:cs="Arial"/>
        </w:rPr>
        <w:t xml:space="preserve"> </w:t>
      </w:r>
      <w:r w:rsidRPr="00AD107E">
        <w:rPr>
          <w:rFonts w:ascii="Arial" w:hAnsi="Arial" w:cs="Arial"/>
        </w:rPr>
        <w:t xml:space="preserve">ANAA datasets (, complemented by cruise campaigns to further our understanding of aerosol processes over the open ocean. </w:t>
      </w:r>
      <w:r w:rsidRPr="00AD107E">
        <w:rPr>
          <w:rFonts w:ascii="Arial" w:hAnsi="Arial" w:cs="Arial"/>
          <w:u w:val="single"/>
        </w:rPr>
        <w:t>We will focus on &gt;50</w:t>
      </w:r>
      <w:r w:rsidRPr="00AD107E">
        <w:rPr>
          <w:rFonts w:ascii="Arial" w:hAnsi="Arial" w:cs="Arial"/>
          <w:color w:val="222222"/>
          <w:u w:val="single"/>
          <w:shd w:val="clear" w:color="auto" w:fill="FFFFFF"/>
        </w:rPr>
        <w:t>°N as this area</w:t>
      </w:r>
      <w:r w:rsidRPr="00AD107E">
        <w:rPr>
          <w:rFonts w:ascii="Arial" w:hAnsi="Arial" w:cs="Arial"/>
          <w:u w:val="single"/>
        </w:rPr>
        <w:t xml:space="preserve"> is the most understudied and the most sensitive to anthropogenic perturbations</w:t>
      </w:r>
      <w:r w:rsidRPr="00AD107E">
        <w:rPr>
          <w:rFonts w:ascii="Arial" w:hAnsi="Arial" w:cs="Arial"/>
        </w:rPr>
        <w:t xml:space="preserve">. </w:t>
      </w:r>
    </w:p>
    <w:p w14:paraId="10777FDE" w14:textId="77777777" w:rsidR="00B151BC" w:rsidRPr="00AD107E" w:rsidRDefault="00B151BC" w:rsidP="00B151BC">
      <w:pPr>
        <w:spacing w:after="60"/>
        <w:jc w:val="both"/>
        <w:rPr>
          <w:rFonts w:ascii="Arial" w:hAnsi="Arial" w:cs="Arial"/>
          <w:b/>
          <w:sz w:val="2"/>
          <w:szCs w:val="6"/>
          <w:u w:val="single"/>
        </w:rPr>
      </w:pPr>
    </w:p>
    <w:p w14:paraId="5371283C" w14:textId="77777777" w:rsidR="00B151BC" w:rsidRPr="00AD107E" w:rsidRDefault="00B151BC" w:rsidP="00B151BC">
      <w:pPr>
        <w:spacing w:after="60"/>
        <w:jc w:val="both"/>
        <w:rPr>
          <w:rFonts w:ascii="Arial" w:hAnsi="Arial" w:cs="Arial"/>
        </w:rPr>
      </w:pPr>
      <w:r w:rsidRPr="00AD107E">
        <w:rPr>
          <w:rFonts w:ascii="Arial" w:hAnsi="Arial" w:cs="Arial"/>
        </w:rPr>
        <w:t xml:space="preserve">Table 1 below lists the instruments to be deployed and the variables they measure. SMPS - Scanning Mobility Particle Sizer [A], CPC - Condensation nuclei counter [B], PSM - Particle size magnifier [C], CCN counter [D] and IN counter [E] provide a series of physical parameters of aerosols, enabling the </w:t>
      </w:r>
      <w:r w:rsidRPr="00AD107E">
        <w:rPr>
          <w:rFonts w:ascii="Arial" w:hAnsi="Arial" w:cs="Arial"/>
          <w:i/>
        </w:rPr>
        <w:t>source apportionment of particle/CCN/IN numbers</w:t>
      </w:r>
      <w:r w:rsidRPr="00AD107E">
        <w:rPr>
          <w:rFonts w:ascii="Arial" w:hAnsi="Arial" w:cs="Arial"/>
        </w:rPr>
        <w:t xml:space="preserve">. </w:t>
      </w:r>
      <w:proofErr w:type="spellStart"/>
      <w:r w:rsidRPr="00AD107E">
        <w:rPr>
          <w:rFonts w:ascii="Arial" w:hAnsi="Arial" w:cs="Arial"/>
        </w:rPr>
        <w:t>Api-ToF</w:t>
      </w:r>
      <w:proofErr w:type="spellEnd"/>
      <w:r w:rsidRPr="00AD107E">
        <w:rPr>
          <w:rFonts w:ascii="Arial" w:hAnsi="Arial" w:cs="Arial"/>
        </w:rPr>
        <w:t xml:space="preserve"> - Atmospheric pressure interface-mass spectrometer [F] measures the composition of clusters, enabling the understanding of </w:t>
      </w:r>
      <w:r w:rsidRPr="00AD107E">
        <w:rPr>
          <w:rFonts w:ascii="Arial" w:hAnsi="Arial" w:cs="Arial"/>
          <w:i/>
        </w:rPr>
        <w:t>formation pathways of new particles</w:t>
      </w:r>
      <w:r w:rsidRPr="00AD107E">
        <w:rPr>
          <w:rFonts w:ascii="Arial" w:hAnsi="Arial" w:cs="Arial"/>
        </w:rPr>
        <w:t xml:space="preserve">. </w:t>
      </w:r>
      <w:proofErr w:type="spellStart"/>
      <w:r w:rsidRPr="00AD107E">
        <w:rPr>
          <w:rFonts w:ascii="Arial" w:hAnsi="Arial" w:cs="Arial"/>
        </w:rPr>
        <w:t>iDirac</w:t>
      </w:r>
      <w:proofErr w:type="spellEnd"/>
      <w:r w:rsidRPr="00AD107E">
        <w:rPr>
          <w:rFonts w:ascii="Arial" w:hAnsi="Arial" w:cs="Arial"/>
        </w:rPr>
        <w:t xml:space="preserve"> –</w:t>
      </w:r>
      <w:r w:rsidRPr="00AD107E">
        <w:rPr>
          <w:rFonts w:ascii="Arial" w:hAnsi="Arial" w:cs="Arial"/>
          <w:color w:val="000000"/>
        </w:rPr>
        <w:t xml:space="preserve"> isoprene-Dirac gas chromatograph with a photo-</w:t>
      </w:r>
      <w:proofErr w:type="spellStart"/>
      <w:r w:rsidRPr="00AD107E">
        <w:rPr>
          <w:rFonts w:ascii="Arial" w:hAnsi="Arial" w:cs="Arial"/>
          <w:color w:val="000000"/>
        </w:rPr>
        <w:t>ionisation</w:t>
      </w:r>
      <w:proofErr w:type="spellEnd"/>
      <w:r w:rsidRPr="00AD107E">
        <w:rPr>
          <w:rFonts w:ascii="Arial" w:hAnsi="Arial" w:cs="Arial"/>
          <w:color w:val="000000"/>
        </w:rPr>
        <w:t xml:space="preserve"> detector </w:t>
      </w:r>
      <w:r w:rsidRPr="00AD107E">
        <w:rPr>
          <w:rFonts w:ascii="Arial" w:hAnsi="Arial" w:cs="Arial"/>
        </w:rPr>
        <w:t>[G], Max-DOAS - Multi Axis Differential Optical Absorption Spectroscopy [H], NH</w:t>
      </w:r>
      <w:r w:rsidRPr="00AD107E">
        <w:rPr>
          <w:rFonts w:ascii="Arial" w:hAnsi="Arial" w:cs="Arial"/>
          <w:vertAlign w:val="subscript"/>
        </w:rPr>
        <w:t>3</w:t>
      </w:r>
      <w:r w:rsidRPr="00AD107E">
        <w:rPr>
          <w:rFonts w:ascii="Arial" w:hAnsi="Arial" w:cs="Arial"/>
        </w:rPr>
        <w:t xml:space="preserve"> </w:t>
      </w:r>
      <w:proofErr w:type="spellStart"/>
      <w:r w:rsidRPr="00AD107E">
        <w:rPr>
          <w:rFonts w:ascii="Arial" w:hAnsi="Arial" w:cs="Arial"/>
        </w:rPr>
        <w:t>analyser</w:t>
      </w:r>
      <w:proofErr w:type="spellEnd"/>
      <w:r w:rsidRPr="00AD107E">
        <w:rPr>
          <w:rFonts w:ascii="Arial" w:hAnsi="Arial" w:cs="Arial"/>
        </w:rPr>
        <w:t xml:space="preserve"> [I], and gas </w:t>
      </w:r>
      <w:proofErr w:type="spellStart"/>
      <w:r w:rsidRPr="00AD107E">
        <w:rPr>
          <w:rFonts w:ascii="Arial" w:hAnsi="Arial" w:cs="Arial"/>
        </w:rPr>
        <w:t>analysers</w:t>
      </w:r>
      <w:proofErr w:type="spellEnd"/>
      <w:r w:rsidRPr="00AD107E">
        <w:rPr>
          <w:rFonts w:ascii="Arial" w:hAnsi="Arial" w:cs="Arial"/>
        </w:rPr>
        <w:t xml:space="preserve"> [J] offer a rich dataset on </w:t>
      </w:r>
      <w:r w:rsidRPr="00AD107E">
        <w:rPr>
          <w:rFonts w:ascii="Arial" w:hAnsi="Arial" w:cs="Arial"/>
          <w:i/>
        </w:rPr>
        <w:t>precursor gases</w:t>
      </w:r>
      <w:r w:rsidRPr="00AD107E">
        <w:rPr>
          <w:rFonts w:ascii="Arial" w:hAnsi="Arial" w:cs="Arial"/>
        </w:rPr>
        <w:t xml:space="preserve"> that contribute to the formation of new particles and growth of existing particles. Aethalometer [K] and ACSM – Aerosol Chemical Speciation Monitor [O] measures </w:t>
      </w:r>
    </w:p>
    <w:p w14:paraId="372175AA" w14:textId="77777777" w:rsidR="00B151BC" w:rsidRPr="00AD107E" w:rsidRDefault="00B151BC" w:rsidP="00B151BC">
      <w:pPr>
        <w:jc w:val="both"/>
        <w:rPr>
          <w:rFonts w:ascii="Arial" w:hAnsi="Arial" w:cs="Arial"/>
          <w:b/>
        </w:rPr>
      </w:pPr>
      <w:r w:rsidRPr="00AD107E">
        <w:rPr>
          <w:rFonts w:ascii="Arial" w:hAnsi="Arial" w:cs="Arial"/>
          <w:b/>
        </w:rPr>
        <w:t>Table 1 Instruments to be deployed during field observations and variables they measure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126"/>
        <w:gridCol w:w="3118"/>
        <w:gridCol w:w="851"/>
        <w:gridCol w:w="850"/>
        <w:gridCol w:w="851"/>
        <w:gridCol w:w="1417"/>
      </w:tblGrid>
      <w:tr w:rsidR="00B151BC" w:rsidRPr="00AD107E" w14:paraId="72BDC924" w14:textId="77777777" w:rsidTr="00B3384C">
        <w:tc>
          <w:tcPr>
            <w:tcW w:w="426" w:type="dxa"/>
            <w:vMerge w:val="restart"/>
          </w:tcPr>
          <w:p w14:paraId="19ABDBDE" w14:textId="77777777" w:rsidR="00B151BC" w:rsidRPr="00AD107E" w:rsidRDefault="00B151BC" w:rsidP="00B3384C">
            <w:pPr>
              <w:jc w:val="center"/>
              <w:rPr>
                <w:rFonts w:ascii="Arial" w:hAnsi="Arial" w:cs="Arial"/>
              </w:rPr>
            </w:pPr>
          </w:p>
        </w:tc>
        <w:tc>
          <w:tcPr>
            <w:tcW w:w="2126" w:type="dxa"/>
            <w:vMerge w:val="restart"/>
          </w:tcPr>
          <w:p w14:paraId="711E96B5" w14:textId="77777777" w:rsidR="00B151BC" w:rsidRPr="00AD107E" w:rsidRDefault="00B151BC" w:rsidP="00B3384C">
            <w:pPr>
              <w:jc w:val="center"/>
              <w:rPr>
                <w:rFonts w:ascii="Arial" w:hAnsi="Arial" w:cs="Arial"/>
                <w:b/>
              </w:rPr>
            </w:pPr>
            <w:r w:rsidRPr="00AD107E">
              <w:rPr>
                <w:rFonts w:ascii="Arial" w:hAnsi="Arial" w:cs="Arial"/>
              </w:rPr>
              <w:t>Technique</w:t>
            </w:r>
            <w:r w:rsidRPr="00AD107E" w:rsidDel="00232F44">
              <w:rPr>
                <w:rFonts w:ascii="Arial" w:hAnsi="Arial" w:cs="Arial"/>
                <w:i/>
              </w:rPr>
              <w:t xml:space="preserve"> </w:t>
            </w:r>
          </w:p>
        </w:tc>
        <w:tc>
          <w:tcPr>
            <w:tcW w:w="3118" w:type="dxa"/>
            <w:vMerge w:val="restart"/>
          </w:tcPr>
          <w:p w14:paraId="3D888D66" w14:textId="77777777" w:rsidR="00B151BC" w:rsidRPr="00AD107E" w:rsidRDefault="00B151BC" w:rsidP="00B3384C">
            <w:pPr>
              <w:jc w:val="center"/>
              <w:rPr>
                <w:rFonts w:ascii="Arial" w:hAnsi="Arial" w:cs="Arial"/>
                <w:b/>
              </w:rPr>
            </w:pPr>
            <w:r w:rsidRPr="00AD107E">
              <w:rPr>
                <w:rFonts w:ascii="Arial" w:hAnsi="Arial" w:cs="Arial"/>
              </w:rPr>
              <w:t xml:space="preserve"> Parameter</w:t>
            </w:r>
          </w:p>
        </w:tc>
        <w:tc>
          <w:tcPr>
            <w:tcW w:w="3969" w:type="dxa"/>
            <w:gridSpan w:val="4"/>
          </w:tcPr>
          <w:p w14:paraId="3AA54E68" w14:textId="77777777" w:rsidR="00B151BC" w:rsidRPr="00AD107E" w:rsidRDefault="00B151BC" w:rsidP="00B3384C">
            <w:pPr>
              <w:jc w:val="center"/>
              <w:rPr>
                <w:rFonts w:ascii="Arial" w:hAnsi="Arial" w:cs="Arial"/>
                <w:b/>
              </w:rPr>
            </w:pPr>
            <w:r w:rsidRPr="00AD107E">
              <w:rPr>
                <w:rFonts w:ascii="Arial" w:hAnsi="Arial" w:cs="Arial"/>
                <w:b/>
              </w:rPr>
              <w:t>Monitoring sites / cruises</w:t>
            </w:r>
          </w:p>
        </w:tc>
      </w:tr>
      <w:tr w:rsidR="00B151BC" w:rsidRPr="00AD107E" w14:paraId="67F268FA" w14:textId="77777777" w:rsidTr="00B3384C">
        <w:trPr>
          <w:trHeight w:val="248"/>
        </w:trPr>
        <w:tc>
          <w:tcPr>
            <w:tcW w:w="426" w:type="dxa"/>
            <w:vMerge/>
          </w:tcPr>
          <w:p w14:paraId="75DA505A" w14:textId="77777777" w:rsidR="00B151BC" w:rsidRPr="00AD107E" w:rsidRDefault="00B151BC" w:rsidP="00B3384C">
            <w:pPr>
              <w:jc w:val="center"/>
              <w:rPr>
                <w:rFonts w:ascii="Arial" w:hAnsi="Arial" w:cs="Arial"/>
                <w:i/>
              </w:rPr>
            </w:pPr>
          </w:p>
        </w:tc>
        <w:tc>
          <w:tcPr>
            <w:tcW w:w="2126" w:type="dxa"/>
            <w:vMerge/>
          </w:tcPr>
          <w:p w14:paraId="53498AA6" w14:textId="77777777" w:rsidR="00B151BC" w:rsidRPr="00AD107E" w:rsidRDefault="00B151BC" w:rsidP="00B3384C">
            <w:pPr>
              <w:jc w:val="center"/>
              <w:rPr>
                <w:rFonts w:ascii="Arial" w:hAnsi="Arial" w:cs="Arial"/>
                <w:i/>
              </w:rPr>
            </w:pPr>
          </w:p>
        </w:tc>
        <w:tc>
          <w:tcPr>
            <w:tcW w:w="3118" w:type="dxa"/>
            <w:vMerge/>
          </w:tcPr>
          <w:p w14:paraId="4758E92E" w14:textId="77777777" w:rsidR="00B151BC" w:rsidRPr="00AD107E" w:rsidRDefault="00B151BC" w:rsidP="00B3384C">
            <w:pPr>
              <w:jc w:val="center"/>
              <w:rPr>
                <w:rFonts w:ascii="Arial" w:hAnsi="Arial" w:cs="Arial"/>
                <w:i/>
              </w:rPr>
            </w:pPr>
          </w:p>
        </w:tc>
        <w:tc>
          <w:tcPr>
            <w:tcW w:w="851" w:type="dxa"/>
          </w:tcPr>
          <w:p w14:paraId="38F6729C" w14:textId="77777777" w:rsidR="00B151BC" w:rsidRPr="00AD107E" w:rsidRDefault="00B151BC" w:rsidP="00B3384C">
            <w:pPr>
              <w:jc w:val="center"/>
              <w:rPr>
                <w:rFonts w:ascii="Arial" w:hAnsi="Arial" w:cs="Arial"/>
                <w:i/>
              </w:rPr>
            </w:pPr>
            <w:r w:rsidRPr="00AD107E">
              <w:rPr>
                <w:rFonts w:ascii="Arial" w:hAnsi="Arial" w:cs="Arial"/>
                <w:i/>
              </w:rPr>
              <w:t xml:space="preserve">Faroe </w:t>
            </w:r>
          </w:p>
        </w:tc>
        <w:tc>
          <w:tcPr>
            <w:tcW w:w="850" w:type="dxa"/>
          </w:tcPr>
          <w:p w14:paraId="6197AFE6" w14:textId="77777777" w:rsidR="00B151BC" w:rsidRPr="00AD107E" w:rsidRDefault="00B151BC" w:rsidP="00B3384C">
            <w:pPr>
              <w:jc w:val="center"/>
              <w:rPr>
                <w:rFonts w:ascii="Arial" w:hAnsi="Arial" w:cs="Arial"/>
                <w:i/>
              </w:rPr>
            </w:pPr>
            <w:smartTag w:uri="urn:schemas-microsoft-com:office:smarttags" w:element="City">
              <w:smartTag w:uri="urn:schemas-microsoft-com:office:smarttags" w:element="place">
                <w:r w:rsidRPr="00AD107E">
                  <w:rPr>
                    <w:rFonts w:ascii="Arial" w:hAnsi="Arial" w:cs="Arial"/>
                    <w:i/>
                    <w:noProof/>
                    <w:lang w:eastAsia="en-GB"/>
                  </w:rPr>
                  <w:t>Thule</w:t>
                </w:r>
              </w:smartTag>
            </w:smartTag>
          </w:p>
        </w:tc>
        <w:tc>
          <w:tcPr>
            <w:tcW w:w="851" w:type="dxa"/>
          </w:tcPr>
          <w:p w14:paraId="1343F39B" w14:textId="77777777" w:rsidR="00B151BC" w:rsidRPr="00AD107E" w:rsidRDefault="00B151BC" w:rsidP="00B3384C">
            <w:pPr>
              <w:jc w:val="center"/>
              <w:rPr>
                <w:rFonts w:ascii="Arial" w:hAnsi="Arial" w:cs="Arial"/>
                <w:i/>
              </w:rPr>
            </w:pPr>
            <w:proofErr w:type="spellStart"/>
            <w:r w:rsidRPr="00AD107E">
              <w:rPr>
                <w:rFonts w:ascii="Arial" w:hAnsi="Arial" w:cs="Arial"/>
                <w:i/>
              </w:rPr>
              <w:t>Araon</w:t>
            </w:r>
            <w:proofErr w:type="spellEnd"/>
          </w:p>
        </w:tc>
        <w:tc>
          <w:tcPr>
            <w:tcW w:w="1417" w:type="dxa"/>
          </w:tcPr>
          <w:p w14:paraId="30E54E1D" w14:textId="77777777" w:rsidR="00B151BC" w:rsidRPr="00AD107E" w:rsidRDefault="00B151BC" w:rsidP="00B3384C">
            <w:pPr>
              <w:jc w:val="center"/>
              <w:rPr>
                <w:rFonts w:ascii="Arial" w:hAnsi="Arial" w:cs="Arial"/>
                <w:i/>
              </w:rPr>
            </w:pPr>
            <w:r w:rsidRPr="00AD107E">
              <w:rPr>
                <w:rFonts w:ascii="Arial" w:hAnsi="Arial" w:cs="Arial"/>
                <w:i/>
              </w:rPr>
              <w:t>NERC Ship</w:t>
            </w:r>
          </w:p>
        </w:tc>
      </w:tr>
      <w:tr w:rsidR="00B151BC" w:rsidRPr="00AD107E" w14:paraId="083DD567" w14:textId="77777777" w:rsidTr="00B3384C">
        <w:tc>
          <w:tcPr>
            <w:tcW w:w="426" w:type="dxa"/>
          </w:tcPr>
          <w:p w14:paraId="59B232BC" w14:textId="77777777" w:rsidR="00B151BC" w:rsidRPr="00AD107E" w:rsidRDefault="00B151BC" w:rsidP="00B3384C">
            <w:pPr>
              <w:rPr>
                <w:rFonts w:ascii="Arial" w:hAnsi="Arial" w:cs="Arial"/>
                <w:color w:val="000000"/>
              </w:rPr>
            </w:pPr>
            <w:r w:rsidRPr="00AD107E">
              <w:rPr>
                <w:rFonts w:ascii="Arial" w:hAnsi="Arial" w:cs="Arial"/>
                <w:color w:val="000000"/>
              </w:rPr>
              <w:t>A</w:t>
            </w:r>
          </w:p>
        </w:tc>
        <w:tc>
          <w:tcPr>
            <w:tcW w:w="2126" w:type="dxa"/>
            <w:vAlign w:val="bottom"/>
          </w:tcPr>
          <w:p w14:paraId="24513010" w14:textId="77777777" w:rsidR="00B151BC" w:rsidRPr="00AD107E" w:rsidRDefault="00B151BC" w:rsidP="00B3384C">
            <w:pPr>
              <w:rPr>
                <w:rFonts w:ascii="Arial" w:hAnsi="Arial" w:cs="Arial"/>
              </w:rPr>
            </w:pPr>
            <w:r w:rsidRPr="00AD107E">
              <w:rPr>
                <w:rFonts w:ascii="Arial" w:hAnsi="Arial" w:cs="Arial"/>
                <w:color w:val="000000"/>
              </w:rPr>
              <w:t>SMPS</w:t>
            </w:r>
            <w:r w:rsidRPr="00AD107E">
              <w:rPr>
                <w:rFonts w:ascii="Arial" w:hAnsi="Arial" w:cs="Arial"/>
                <w:color w:val="000000"/>
                <w:vertAlign w:val="superscript"/>
              </w:rPr>
              <w:t>µ</w:t>
            </w:r>
            <w:r w:rsidRPr="00AD107E">
              <w:rPr>
                <w:rFonts w:ascii="Arial" w:hAnsi="Arial" w:cs="Arial"/>
                <w:color w:val="000000"/>
              </w:rPr>
              <w:t xml:space="preserve"> </w:t>
            </w:r>
          </w:p>
        </w:tc>
        <w:tc>
          <w:tcPr>
            <w:tcW w:w="3118" w:type="dxa"/>
            <w:vAlign w:val="bottom"/>
          </w:tcPr>
          <w:p w14:paraId="59ADA084" w14:textId="77777777" w:rsidR="00B151BC" w:rsidRPr="00AD107E" w:rsidRDefault="00B151BC" w:rsidP="00B3384C">
            <w:pPr>
              <w:rPr>
                <w:rFonts w:ascii="Arial" w:hAnsi="Arial" w:cs="Arial"/>
              </w:rPr>
            </w:pPr>
            <w:r w:rsidRPr="00AD107E">
              <w:rPr>
                <w:rFonts w:ascii="Arial" w:hAnsi="Arial" w:cs="Arial"/>
                <w:color w:val="000000"/>
              </w:rPr>
              <w:t>Size distribution 6-500nm</w:t>
            </w:r>
          </w:p>
        </w:tc>
        <w:tc>
          <w:tcPr>
            <w:tcW w:w="851" w:type="dxa"/>
          </w:tcPr>
          <w:p w14:paraId="74F3C576"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46EB3415"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4839D8FA" w14:textId="77777777" w:rsidR="00B151BC" w:rsidRPr="00AD107E" w:rsidRDefault="00B151BC" w:rsidP="00B3384C">
            <w:pPr>
              <w:jc w:val="center"/>
              <w:rPr>
                <w:rFonts w:ascii="Arial" w:hAnsi="Arial" w:cs="Arial"/>
              </w:rPr>
            </w:pPr>
            <w:r w:rsidRPr="00AD107E">
              <w:rPr>
                <w:rFonts w:ascii="Arial" w:hAnsi="Arial" w:cs="Arial"/>
              </w:rPr>
              <w:t>*</w:t>
            </w:r>
          </w:p>
        </w:tc>
        <w:tc>
          <w:tcPr>
            <w:tcW w:w="1417" w:type="dxa"/>
          </w:tcPr>
          <w:p w14:paraId="6E45D65E"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21877F1F" w14:textId="77777777" w:rsidTr="00B3384C">
        <w:tc>
          <w:tcPr>
            <w:tcW w:w="426" w:type="dxa"/>
          </w:tcPr>
          <w:p w14:paraId="473090A2" w14:textId="77777777" w:rsidR="00B151BC" w:rsidRPr="00AD107E" w:rsidRDefault="00B151BC" w:rsidP="00B3384C">
            <w:pPr>
              <w:rPr>
                <w:rFonts w:ascii="Arial" w:hAnsi="Arial" w:cs="Arial"/>
                <w:color w:val="000000"/>
              </w:rPr>
            </w:pPr>
            <w:r w:rsidRPr="00AD107E">
              <w:rPr>
                <w:rFonts w:ascii="Arial" w:hAnsi="Arial" w:cs="Arial"/>
                <w:color w:val="000000"/>
              </w:rPr>
              <w:t>B</w:t>
            </w:r>
          </w:p>
        </w:tc>
        <w:tc>
          <w:tcPr>
            <w:tcW w:w="2126" w:type="dxa"/>
            <w:vAlign w:val="bottom"/>
          </w:tcPr>
          <w:p w14:paraId="2D2963E1" w14:textId="77777777" w:rsidR="00B151BC" w:rsidRPr="00AD107E" w:rsidRDefault="00B151BC" w:rsidP="00B3384C">
            <w:pPr>
              <w:rPr>
                <w:rFonts w:ascii="Arial" w:hAnsi="Arial" w:cs="Arial"/>
              </w:rPr>
            </w:pPr>
            <w:r w:rsidRPr="00AD107E">
              <w:rPr>
                <w:rFonts w:ascii="Arial" w:hAnsi="Arial" w:cs="Arial"/>
                <w:color w:val="000000"/>
              </w:rPr>
              <w:t>CPC</w:t>
            </w:r>
            <w:r w:rsidRPr="00AD107E">
              <w:rPr>
                <w:rFonts w:ascii="Arial" w:hAnsi="Arial" w:cs="Arial"/>
                <w:color w:val="000000"/>
                <w:vertAlign w:val="superscript"/>
              </w:rPr>
              <w:t>µ</w:t>
            </w:r>
            <w:r w:rsidRPr="00AD107E">
              <w:rPr>
                <w:rFonts w:ascii="Arial" w:hAnsi="Arial" w:cs="Arial"/>
                <w:color w:val="000000"/>
              </w:rPr>
              <w:t xml:space="preserve"> </w:t>
            </w:r>
          </w:p>
        </w:tc>
        <w:tc>
          <w:tcPr>
            <w:tcW w:w="3118" w:type="dxa"/>
            <w:vAlign w:val="bottom"/>
          </w:tcPr>
          <w:p w14:paraId="27E97E17" w14:textId="77777777" w:rsidR="00B151BC" w:rsidRPr="00AD107E" w:rsidRDefault="00B151BC" w:rsidP="00B3384C">
            <w:pPr>
              <w:rPr>
                <w:rFonts w:ascii="Arial" w:hAnsi="Arial" w:cs="Arial"/>
              </w:rPr>
            </w:pPr>
            <w:r w:rsidRPr="00AD107E">
              <w:rPr>
                <w:rFonts w:ascii="Arial" w:hAnsi="Arial" w:cs="Arial"/>
                <w:color w:val="000000"/>
              </w:rPr>
              <w:t>Total particle number conc. &gt;2.5 nm</w:t>
            </w:r>
          </w:p>
        </w:tc>
        <w:tc>
          <w:tcPr>
            <w:tcW w:w="851" w:type="dxa"/>
          </w:tcPr>
          <w:p w14:paraId="4396F98B"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11F02463"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44B0AA1A" w14:textId="77777777" w:rsidR="00B151BC" w:rsidRPr="00AD107E" w:rsidRDefault="00B151BC" w:rsidP="00B3384C">
            <w:pPr>
              <w:jc w:val="center"/>
              <w:rPr>
                <w:rFonts w:ascii="Arial" w:hAnsi="Arial" w:cs="Arial"/>
              </w:rPr>
            </w:pPr>
            <w:r w:rsidRPr="00AD107E">
              <w:rPr>
                <w:rFonts w:ascii="Arial" w:hAnsi="Arial" w:cs="Arial"/>
              </w:rPr>
              <w:t>*</w:t>
            </w:r>
          </w:p>
        </w:tc>
        <w:tc>
          <w:tcPr>
            <w:tcW w:w="1417" w:type="dxa"/>
          </w:tcPr>
          <w:p w14:paraId="487A93DE"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3FCA4D1D" w14:textId="77777777" w:rsidTr="00B3384C">
        <w:tc>
          <w:tcPr>
            <w:tcW w:w="426" w:type="dxa"/>
          </w:tcPr>
          <w:p w14:paraId="66248913" w14:textId="77777777" w:rsidR="00B151BC" w:rsidRPr="00AD107E" w:rsidRDefault="00B151BC" w:rsidP="00B3384C">
            <w:pPr>
              <w:rPr>
                <w:rFonts w:ascii="Arial" w:hAnsi="Arial" w:cs="Arial"/>
                <w:color w:val="000000"/>
              </w:rPr>
            </w:pPr>
            <w:r w:rsidRPr="00AD107E">
              <w:rPr>
                <w:rFonts w:ascii="Arial" w:hAnsi="Arial" w:cs="Arial"/>
                <w:color w:val="000000"/>
              </w:rPr>
              <w:t>C</w:t>
            </w:r>
          </w:p>
        </w:tc>
        <w:tc>
          <w:tcPr>
            <w:tcW w:w="2126" w:type="dxa"/>
            <w:vAlign w:val="bottom"/>
          </w:tcPr>
          <w:p w14:paraId="22AB7C50" w14:textId="77777777" w:rsidR="00B151BC" w:rsidRPr="00AD107E" w:rsidRDefault="00B151BC" w:rsidP="00B3384C">
            <w:pPr>
              <w:rPr>
                <w:rFonts w:ascii="Arial" w:hAnsi="Arial" w:cs="Arial"/>
              </w:rPr>
            </w:pPr>
            <w:r w:rsidRPr="00AD107E">
              <w:rPr>
                <w:rFonts w:ascii="Arial" w:hAnsi="Arial" w:cs="Arial"/>
                <w:color w:val="000000"/>
              </w:rPr>
              <w:t>PSM</w:t>
            </w:r>
            <w:r w:rsidRPr="00AD107E">
              <w:rPr>
                <w:rFonts w:ascii="Arial" w:hAnsi="Arial" w:cs="Arial"/>
                <w:color w:val="000000"/>
                <w:vertAlign w:val="superscript"/>
              </w:rPr>
              <w:t>µ</w:t>
            </w:r>
          </w:p>
        </w:tc>
        <w:tc>
          <w:tcPr>
            <w:tcW w:w="3118" w:type="dxa"/>
            <w:vAlign w:val="bottom"/>
          </w:tcPr>
          <w:p w14:paraId="27CCDDCF" w14:textId="77777777" w:rsidR="00B151BC" w:rsidRPr="00AD107E" w:rsidRDefault="00B151BC" w:rsidP="00B3384C">
            <w:pPr>
              <w:rPr>
                <w:rFonts w:ascii="Arial" w:hAnsi="Arial" w:cs="Arial"/>
              </w:rPr>
            </w:pPr>
            <w:r w:rsidRPr="00AD107E">
              <w:rPr>
                <w:rFonts w:ascii="Arial" w:hAnsi="Arial" w:cs="Arial"/>
                <w:color w:val="000000"/>
              </w:rPr>
              <w:t>Size distribution 1 nm</w:t>
            </w:r>
          </w:p>
        </w:tc>
        <w:tc>
          <w:tcPr>
            <w:tcW w:w="851" w:type="dxa"/>
          </w:tcPr>
          <w:p w14:paraId="79661261" w14:textId="77777777" w:rsidR="00B151BC" w:rsidRPr="00AD107E" w:rsidRDefault="00B151BC" w:rsidP="00B3384C">
            <w:pPr>
              <w:jc w:val="center"/>
              <w:rPr>
                <w:rFonts w:ascii="Arial" w:hAnsi="Arial" w:cs="Arial"/>
              </w:rPr>
            </w:pPr>
          </w:p>
        </w:tc>
        <w:tc>
          <w:tcPr>
            <w:tcW w:w="850" w:type="dxa"/>
          </w:tcPr>
          <w:p w14:paraId="5BDC1EAE" w14:textId="77777777" w:rsidR="00B151BC" w:rsidRPr="00AD107E" w:rsidRDefault="00B151BC" w:rsidP="00B3384C">
            <w:pPr>
              <w:jc w:val="center"/>
              <w:rPr>
                <w:rFonts w:ascii="Arial" w:hAnsi="Arial" w:cs="Arial"/>
              </w:rPr>
            </w:pPr>
          </w:p>
        </w:tc>
        <w:tc>
          <w:tcPr>
            <w:tcW w:w="851" w:type="dxa"/>
          </w:tcPr>
          <w:p w14:paraId="2691D467"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438E2911"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0F5AFCC9" w14:textId="77777777" w:rsidTr="00B3384C">
        <w:tc>
          <w:tcPr>
            <w:tcW w:w="426" w:type="dxa"/>
          </w:tcPr>
          <w:p w14:paraId="4EFD2681" w14:textId="77777777" w:rsidR="00B151BC" w:rsidRPr="00AD107E" w:rsidRDefault="00B151BC" w:rsidP="00B3384C">
            <w:pPr>
              <w:rPr>
                <w:rFonts w:ascii="Arial" w:hAnsi="Arial" w:cs="Arial"/>
                <w:color w:val="000000"/>
              </w:rPr>
            </w:pPr>
            <w:r w:rsidRPr="00AD107E">
              <w:rPr>
                <w:rFonts w:ascii="Arial" w:hAnsi="Arial" w:cs="Arial"/>
                <w:color w:val="000000"/>
              </w:rPr>
              <w:lastRenderedPageBreak/>
              <w:t>D</w:t>
            </w:r>
          </w:p>
        </w:tc>
        <w:tc>
          <w:tcPr>
            <w:tcW w:w="2126" w:type="dxa"/>
            <w:vAlign w:val="bottom"/>
          </w:tcPr>
          <w:p w14:paraId="60BAFBF4" w14:textId="77777777" w:rsidR="00B151BC" w:rsidRPr="00AD107E" w:rsidRDefault="00B151BC" w:rsidP="00B3384C">
            <w:pPr>
              <w:rPr>
                <w:rFonts w:ascii="Arial" w:hAnsi="Arial" w:cs="Arial"/>
              </w:rPr>
            </w:pPr>
            <w:r w:rsidRPr="00AD107E">
              <w:rPr>
                <w:rFonts w:ascii="Arial" w:hAnsi="Arial" w:cs="Arial"/>
                <w:color w:val="000000"/>
              </w:rPr>
              <w:t>CCN counter</w:t>
            </w:r>
            <w:r w:rsidRPr="00AD107E">
              <w:rPr>
                <w:rFonts w:ascii="Arial" w:hAnsi="Arial" w:cs="Arial"/>
                <w:color w:val="000000"/>
                <w:vertAlign w:val="superscript"/>
              </w:rPr>
              <w:t>µ</w:t>
            </w:r>
          </w:p>
        </w:tc>
        <w:tc>
          <w:tcPr>
            <w:tcW w:w="3118" w:type="dxa"/>
            <w:vAlign w:val="bottom"/>
          </w:tcPr>
          <w:p w14:paraId="0060985C" w14:textId="77777777" w:rsidR="00B151BC" w:rsidRPr="00AD107E" w:rsidRDefault="00B151BC" w:rsidP="00B3384C">
            <w:pPr>
              <w:rPr>
                <w:rFonts w:ascii="Arial" w:hAnsi="Arial" w:cs="Arial"/>
              </w:rPr>
            </w:pPr>
            <w:r w:rsidRPr="00AD107E">
              <w:rPr>
                <w:rFonts w:ascii="Arial" w:hAnsi="Arial" w:cs="Arial"/>
                <w:color w:val="000000"/>
              </w:rPr>
              <w:t>Number conc. of CCN</w:t>
            </w:r>
          </w:p>
        </w:tc>
        <w:tc>
          <w:tcPr>
            <w:tcW w:w="851" w:type="dxa"/>
          </w:tcPr>
          <w:p w14:paraId="14C1B74C"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66A1A916"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62E0AE54" w14:textId="77777777" w:rsidR="00B151BC" w:rsidRPr="00AD107E" w:rsidRDefault="00B151BC" w:rsidP="00B3384C">
            <w:pPr>
              <w:jc w:val="center"/>
              <w:rPr>
                <w:rFonts w:ascii="Arial" w:hAnsi="Arial" w:cs="Arial"/>
              </w:rPr>
            </w:pPr>
            <w:r w:rsidRPr="00AD107E">
              <w:rPr>
                <w:rFonts w:ascii="Arial" w:hAnsi="Arial" w:cs="Arial"/>
              </w:rPr>
              <w:t>*</w:t>
            </w:r>
          </w:p>
        </w:tc>
        <w:tc>
          <w:tcPr>
            <w:tcW w:w="1417" w:type="dxa"/>
          </w:tcPr>
          <w:p w14:paraId="608CA9CD"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743F14B7" w14:textId="77777777" w:rsidTr="00B3384C">
        <w:tc>
          <w:tcPr>
            <w:tcW w:w="426" w:type="dxa"/>
          </w:tcPr>
          <w:p w14:paraId="30A0604B" w14:textId="77777777" w:rsidR="00B151BC" w:rsidRPr="00AD107E" w:rsidRDefault="00B151BC" w:rsidP="00B3384C">
            <w:pPr>
              <w:rPr>
                <w:rFonts w:ascii="Arial" w:hAnsi="Arial" w:cs="Arial"/>
              </w:rPr>
            </w:pPr>
            <w:r w:rsidRPr="00AD107E">
              <w:rPr>
                <w:rFonts w:ascii="Arial" w:hAnsi="Arial" w:cs="Arial"/>
                <w:color w:val="000000"/>
              </w:rPr>
              <w:t>E</w:t>
            </w:r>
          </w:p>
        </w:tc>
        <w:tc>
          <w:tcPr>
            <w:tcW w:w="2126" w:type="dxa"/>
            <w:vAlign w:val="bottom"/>
          </w:tcPr>
          <w:p w14:paraId="139AFCB5" w14:textId="77777777" w:rsidR="00B151BC" w:rsidRPr="00AD107E" w:rsidRDefault="00B151BC" w:rsidP="00B3384C">
            <w:pPr>
              <w:rPr>
                <w:rFonts w:ascii="Arial" w:hAnsi="Arial" w:cs="Arial"/>
              </w:rPr>
            </w:pPr>
            <w:r w:rsidRPr="00AD107E">
              <w:rPr>
                <w:rFonts w:ascii="Arial" w:hAnsi="Arial" w:cs="Arial"/>
              </w:rPr>
              <w:t>IN counter</w:t>
            </w:r>
            <w:r w:rsidRPr="00AD107E">
              <w:rPr>
                <w:rFonts w:ascii="Arial" w:hAnsi="Arial" w:cs="Arial"/>
                <w:color w:val="000000"/>
                <w:vertAlign w:val="superscript"/>
              </w:rPr>
              <w:t>µ</w:t>
            </w:r>
            <w:r w:rsidRPr="00AD107E">
              <w:rPr>
                <w:rFonts w:ascii="Arial" w:hAnsi="Arial" w:cs="Arial"/>
              </w:rPr>
              <w:t xml:space="preserve"> </w:t>
            </w:r>
          </w:p>
        </w:tc>
        <w:tc>
          <w:tcPr>
            <w:tcW w:w="3118" w:type="dxa"/>
            <w:vAlign w:val="bottom"/>
          </w:tcPr>
          <w:p w14:paraId="3BDD6EF7" w14:textId="77777777" w:rsidR="00B151BC" w:rsidRPr="00AD107E" w:rsidRDefault="00B151BC" w:rsidP="00B3384C">
            <w:pPr>
              <w:rPr>
                <w:rFonts w:ascii="Arial" w:hAnsi="Arial" w:cs="Arial"/>
              </w:rPr>
            </w:pPr>
            <w:r w:rsidRPr="00AD107E">
              <w:rPr>
                <w:rFonts w:ascii="Arial" w:hAnsi="Arial" w:cs="Arial"/>
                <w:color w:val="000000"/>
              </w:rPr>
              <w:t xml:space="preserve">Ice nuclei conc. </w:t>
            </w:r>
          </w:p>
        </w:tc>
        <w:tc>
          <w:tcPr>
            <w:tcW w:w="851" w:type="dxa"/>
          </w:tcPr>
          <w:p w14:paraId="38F6D0F3" w14:textId="77777777" w:rsidR="00B151BC" w:rsidRPr="00AD107E" w:rsidRDefault="00B151BC" w:rsidP="00B3384C">
            <w:pPr>
              <w:jc w:val="center"/>
              <w:rPr>
                <w:rFonts w:ascii="Arial" w:hAnsi="Arial" w:cs="Arial"/>
              </w:rPr>
            </w:pPr>
          </w:p>
        </w:tc>
        <w:tc>
          <w:tcPr>
            <w:tcW w:w="850" w:type="dxa"/>
          </w:tcPr>
          <w:p w14:paraId="6FBABE3C" w14:textId="77777777" w:rsidR="00B151BC" w:rsidRPr="00AD107E" w:rsidRDefault="00B151BC" w:rsidP="00B3384C">
            <w:pPr>
              <w:jc w:val="center"/>
              <w:rPr>
                <w:rFonts w:ascii="Arial" w:hAnsi="Arial" w:cs="Arial"/>
              </w:rPr>
            </w:pPr>
          </w:p>
        </w:tc>
        <w:tc>
          <w:tcPr>
            <w:tcW w:w="851" w:type="dxa"/>
          </w:tcPr>
          <w:p w14:paraId="6A20FA55" w14:textId="77777777" w:rsidR="00B151BC" w:rsidRPr="00AD107E" w:rsidRDefault="00B151BC" w:rsidP="00B3384C">
            <w:pPr>
              <w:jc w:val="center"/>
              <w:rPr>
                <w:rFonts w:ascii="Arial" w:hAnsi="Arial" w:cs="Arial"/>
              </w:rPr>
            </w:pPr>
          </w:p>
        </w:tc>
        <w:tc>
          <w:tcPr>
            <w:tcW w:w="1417" w:type="dxa"/>
          </w:tcPr>
          <w:p w14:paraId="0E307682"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1CE66E27" w14:textId="77777777" w:rsidTr="00B3384C">
        <w:tc>
          <w:tcPr>
            <w:tcW w:w="426" w:type="dxa"/>
          </w:tcPr>
          <w:p w14:paraId="330AB93A" w14:textId="77777777" w:rsidR="00B151BC" w:rsidRPr="00AD107E" w:rsidRDefault="00B151BC" w:rsidP="00B3384C">
            <w:pPr>
              <w:rPr>
                <w:rFonts w:ascii="Arial" w:hAnsi="Arial" w:cs="Arial"/>
                <w:color w:val="000000"/>
              </w:rPr>
            </w:pPr>
            <w:r w:rsidRPr="00AD107E">
              <w:rPr>
                <w:rFonts w:ascii="Arial" w:hAnsi="Arial" w:cs="Arial"/>
                <w:color w:val="000000"/>
              </w:rPr>
              <w:t>F</w:t>
            </w:r>
          </w:p>
        </w:tc>
        <w:tc>
          <w:tcPr>
            <w:tcW w:w="2126" w:type="dxa"/>
            <w:vAlign w:val="bottom"/>
          </w:tcPr>
          <w:p w14:paraId="3D70AC94" w14:textId="77777777" w:rsidR="00B151BC" w:rsidRPr="00AD107E" w:rsidRDefault="00B151BC" w:rsidP="00B3384C">
            <w:pPr>
              <w:rPr>
                <w:rFonts w:ascii="Arial" w:hAnsi="Arial" w:cs="Arial"/>
              </w:rPr>
            </w:pPr>
            <w:proofErr w:type="spellStart"/>
            <w:r w:rsidRPr="00AD107E">
              <w:rPr>
                <w:rFonts w:ascii="Arial" w:hAnsi="Arial" w:cs="Arial"/>
                <w:color w:val="000000"/>
              </w:rPr>
              <w:t>Api-ToF</w:t>
            </w:r>
            <w:proofErr w:type="spellEnd"/>
            <w:r w:rsidRPr="00AD107E">
              <w:rPr>
                <w:rFonts w:ascii="Arial" w:hAnsi="Arial" w:cs="Arial"/>
                <w:color w:val="000000"/>
                <w:vertAlign w:val="superscript"/>
              </w:rPr>
              <w:t>µ</w:t>
            </w:r>
            <w:r w:rsidRPr="00AD107E">
              <w:rPr>
                <w:rFonts w:ascii="Arial" w:hAnsi="Arial" w:cs="Arial"/>
                <w:color w:val="000000"/>
              </w:rPr>
              <w:t xml:space="preserve"> </w:t>
            </w:r>
          </w:p>
        </w:tc>
        <w:tc>
          <w:tcPr>
            <w:tcW w:w="3118" w:type="dxa"/>
            <w:vAlign w:val="bottom"/>
          </w:tcPr>
          <w:p w14:paraId="269980AF" w14:textId="77777777" w:rsidR="00B151BC" w:rsidRPr="00AD107E" w:rsidRDefault="00B151BC" w:rsidP="00B3384C">
            <w:pPr>
              <w:rPr>
                <w:rFonts w:ascii="Arial" w:hAnsi="Arial" w:cs="Arial"/>
              </w:rPr>
            </w:pPr>
            <w:r w:rsidRPr="00AD107E">
              <w:rPr>
                <w:rFonts w:ascii="Arial" w:hAnsi="Arial" w:cs="Arial"/>
                <w:color w:val="000000"/>
              </w:rPr>
              <w:t xml:space="preserve">Conc. of ions / clusters </w:t>
            </w:r>
          </w:p>
        </w:tc>
        <w:tc>
          <w:tcPr>
            <w:tcW w:w="851" w:type="dxa"/>
          </w:tcPr>
          <w:p w14:paraId="69EA8806" w14:textId="77777777" w:rsidR="00B151BC" w:rsidRPr="00AD107E" w:rsidRDefault="00B151BC" w:rsidP="00B3384C">
            <w:pPr>
              <w:jc w:val="center"/>
              <w:rPr>
                <w:rFonts w:ascii="Arial" w:hAnsi="Arial" w:cs="Arial"/>
              </w:rPr>
            </w:pPr>
          </w:p>
        </w:tc>
        <w:tc>
          <w:tcPr>
            <w:tcW w:w="850" w:type="dxa"/>
          </w:tcPr>
          <w:p w14:paraId="65712ED6" w14:textId="77777777" w:rsidR="00B151BC" w:rsidRPr="00AD107E" w:rsidRDefault="00B151BC" w:rsidP="00B3384C">
            <w:pPr>
              <w:jc w:val="center"/>
              <w:rPr>
                <w:rFonts w:ascii="Arial" w:hAnsi="Arial" w:cs="Arial"/>
              </w:rPr>
            </w:pPr>
          </w:p>
        </w:tc>
        <w:tc>
          <w:tcPr>
            <w:tcW w:w="851" w:type="dxa"/>
          </w:tcPr>
          <w:p w14:paraId="421EADB8"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2DFB4DDA"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508A52F2" w14:textId="77777777" w:rsidTr="00B3384C">
        <w:tc>
          <w:tcPr>
            <w:tcW w:w="426" w:type="dxa"/>
          </w:tcPr>
          <w:p w14:paraId="4F1C8C5C" w14:textId="77777777" w:rsidR="00B151BC" w:rsidRPr="00AD107E" w:rsidRDefault="00B151BC" w:rsidP="00B3384C">
            <w:pPr>
              <w:rPr>
                <w:rFonts w:ascii="Arial" w:hAnsi="Arial" w:cs="Arial"/>
                <w:color w:val="000000"/>
              </w:rPr>
            </w:pPr>
            <w:r w:rsidRPr="00AD107E">
              <w:rPr>
                <w:rFonts w:ascii="Arial" w:hAnsi="Arial" w:cs="Arial"/>
                <w:color w:val="000000"/>
              </w:rPr>
              <w:t>G</w:t>
            </w:r>
          </w:p>
        </w:tc>
        <w:tc>
          <w:tcPr>
            <w:tcW w:w="2126" w:type="dxa"/>
            <w:vAlign w:val="bottom"/>
          </w:tcPr>
          <w:p w14:paraId="1541761F" w14:textId="77777777" w:rsidR="00B151BC" w:rsidRPr="00AD107E" w:rsidRDefault="00B151BC" w:rsidP="00B3384C">
            <w:pPr>
              <w:rPr>
                <w:rFonts w:ascii="Arial" w:hAnsi="Arial" w:cs="Arial"/>
                <w:color w:val="000000"/>
              </w:rPr>
            </w:pPr>
            <w:proofErr w:type="spellStart"/>
            <w:r w:rsidRPr="00AD107E">
              <w:rPr>
                <w:rFonts w:ascii="Arial" w:hAnsi="Arial" w:cs="Arial"/>
                <w:color w:val="000000"/>
              </w:rPr>
              <w:t>iDirac</w:t>
            </w:r>
            <w:proofErr w:type="spellEnd"/>
            <w:r w:rsidRPr="00AD107E">
              <w:rPr>
                <w:rFonts w:ascii="Arial" w:hAnsi="Arial" w:cs="Arial"/>
                <w:color w:val="000000"/>
                <w:vertAlign w:val="superscript"/>
              </w:rPr>
              <w:t>µ</w:t>
            </w:r>
            <w:r w:rsidRPr="00AD107E">
              <w:rPr>
                <w:rFonts w:ascii="Arial" w:hAnsi="Arial" w:cs="Arial"/>
                <w:color w:val="000000"/>
              </w:rPr>
              <w:t> </w:t>
            </w:r>
          </w:p>
        </w:tc>
        <w:tc>
          <w:tcPr>
            <w:tcW w:w="3118" w:type="dxa"/>
          </w:tcPr>
          <w:p w14:paraId="0B5D4ECB" w14:textId="77777777" w:rsidR="00B151BC" w:rsidRPr="00AD107E" w:rsidRDefault="00B151BC" w:rsidP="00B3384C">
            <w:pPr>
              <w:rPr>
                <w:rFonts w:ascii="Arial" w:hAnsi="Arial" w:cs="Arial"/>
              </w:rPr>
            </w:pPr>
            <w:r w:rsidRPr="00AD107E">
              <w:rPr>
                <w:rFonts w:ascii="Arial" w:hAnsi="Arial" w:cs="Arial"/>
              </w:rPr>
              <w:t>Isoprene and DMS</w:t>
            </w:r>
          </w:p>
        </w:tc>
        <w:tc>
          <w:tcPr>
            <w:tcW w:w="851" w:type="dxa"/>
          </w:tcPr>
          <w:p w14:paraId="15A478D2"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61BBD72B" w14:textId="77777777" w:rsidR="00B151BC" w:rsidRPr="00AD107E" w:rsidRDefault="00B151BC" w:rsidP="00B3384C">
            <w:pPr>
              <w:jc w:val="center"/>
              <w:rPr>
                <w:rFonts w:ascii="Arial" w:hAnsi="Arial" w:cs="Arial"/>
              </w:rPr>
            </w:pPr>
          </w:p>
        </w:tc>
        <w:tc>
          <w:tcPr>
            <w:tcW w:w="851" w:type="dxa"/>
          </w:tcPr>
          <w:p w14:paraId="7E3A8660"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26421773"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7D5B6FD9" w14:textId="77777777" w:rsidTr="00B3384C">
        <w:tblPrEx>
          <w:tblLook w:val="00A0" w:firstRow="1" w:lastRow="0" w:firstColumn="1" w:lastColumn="0" w:noHBand="0" w:noVBand="0"/>
        </w:tblPrEx>
        <w:tc>
          <w:tcPr>
            <w:tcW w:w="426" w:type="dxa"/>
          </w:tcPr>
          <w:p w14:paraId="659CE248" w14:textId="77777777" w:rsidR="00B151BC" w:rsidRPr="00AD107E" w:rsidRDefault="00B151BC" w:rsidP="00B3384C">
            <w:pPr>
              <w:rPr>
                <w:rFonts w:ascii="Arial" w:hAnsi="Arial" w:cs="Arial"/>
                <w:color w:val="000000"/>
              </w:rPr>
            </w:pPr>
            <w:r w:rsidRPr="00AD107E">
              <w:rPr>
                <w:rFonts w:ascii="Arial" w:hAnsi="Arial" w:cs="Arial"/>
                <w:color w:val="000000"/>
              </w:rPr>
              <w:t>H</w:t>
            </w:r>
          </w:p>
        </w:tc>
        <w:tc>
          <w:tcPr>
            <w:tcW w:w="2126" w:type="dxa"/>
          </w:tcPr>
          <w:p w14:paraId="4EA1D23A" w14:textId="77777777" w:rsidR="00B151BC" w:rsidRPr="00AD107E" w:rsidRDefault="00B151BC" w:rsidP="00B3384C">
            <w:pPr>
              <w:rPr>
                <w:rFonts w:ascii="Arial" w:hAnsi="Arial" w:cs="Arial"/>
                <w:color w:val="000000"/>
              </w:rPr>
            </w:pPr>
            <w:r w:rsidRPr="00AD107E">
              <w:rPr>
                <w:rFonts w:ascii="Arial" w:hAnsi="Arial" w:cs="Arial"/>
                <w:color w:val="000000"/>
              </w:rPr>
              <w:t>MAX-DOAS</w:t>
            </w:r>
            <w:r w:rsidRPr="00AD107E">
              <w:rPr>
                <w:rFonts w:ascii="Arial" w:hAnsi="Arial" w:cs="Arial"/>
                <w:color w:val="000000"/>
                <w:vertAlign w:val="superscript"/>
              </w:rPr>
              <w:t>µ</w:t>
            </w:r>
          </w:p>
        </w:tc>
        <w:tc>
          <w:tcPr>
            <w:tcW w:w="3118" w:type="dxa"/>
          </w:tcPr>
          <w:p w14:paraId="310ACE64" w14:textId="77777777" w:rsidR="00B151BC" w:rsidRPr="00AD107E" w:rsidRDefault="00B151BC" w:rsidP="00B3384C">
            <w:pPr>
              <w:rPr>
                <w:rFonts w:ascii="Arial" w:hAnsi="Arial" w:cs="Arial"/>
                <w:color w:val="000000"/>
              </w:rPr>
            </w:pPr>
            <w:r w:rsidRPr="00AD107E">
              <w:rPr>
                <w:rFonts w:ascii="Arial" w:hAnsi="Arial" w:cs="Arial"/>
                <w:color w:val="000000"/>
              </w:rPr>
              <w:t>Iodine species</w:t>
            </w:r>
          </w:p>
        </w:tc>
        <w:tc>
          <w:tcPr>
            <w:tcW w:w="851" w:type="dxa"/>
          </w:tcPr>
          <w:p w14:paraId="069CAB92" w14:textId="77777777" w:rsidR="00B151BC" w:rsidRPr="00AD107E" w:rsidRDefault="00B151BC" w:rsidP="00B3384C">
            <w:pPr>
              <w:jc w:val="center"/>
              <w:rPr>
                <w:rFonts w:ascii="Arial" w:hAnsi="Arial" w:cs="Arial"/>
              </w:rPr>
            </w:pPr>
          </w:p>
        </w:tc>
        <w:tc>
          <w:tcPr>
            <w:tcW w:w="850" w:type="dxa"/>
          </w:tcPr>
          <w:p w14:paraId="436EC054" w14:textId="77777777" w:rsidR="00B151BC" w:rsidRPr="00AD107E" w:rsidRDefault="00B151BC" w:rsidP="00B3384C">
            <w:pPr>
              <w:jc w:val="center"/>
              <w:rPr>
                <w:rFonts w:ascii="Arial" w:hAnsi="Arial" w:cs="Arial"/>
              </w:rPr>
            </w:pPr>
          </w:p>
        </w:tc>
        <w:tc>
          <w:tcPr>
            <w:tcW w:w="851" w:type="dxa"/>
          </w:tcPr>
          <w:p w14:paraId="0AD52A84"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2ECCAED2"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5C584574" w14:textId="77777777" w:rsidTr="00B3384C">
        <w:tblPrEx>
          <w:tblLook w:val="00A0" w:firstRow="1" w:lastRow="0" w:firstColumn="1" w:lastColumn="0" w:noHBand="0" w:noVBand="0"/>
        </w:tblPrEx>
        <w:tc>
          <w:tcPr>
            <w:tcW w:w="426" w:type="dxa"/>
          </w:tcPr>
          <w:p w14:paraId="37DED590" w14:textId="77777777" w:rsidR="00B151BC" w:rsidRPr="00AD107E" w:rsidRDefault="00B151BC" w:rsidP="00B3384C">
            <w:pPr>
              <w:rPr>
                <w:rFonts w:ascii="Arial" w:hAnsi="Arial" w:cs="Arial"/>
                <w:color w:val="000000"/>
              </w:rPr>
            </w:pPr>
            <w:r w:rsidRPr="00AD107E">
              <w:rPr>
                <w:rFonts w:ascii="Arial" w:hAnsi="Arial" w:cs="Arial"/>
                <w:color w:val="000000"/>
              </w:rPr>
              <w:t>I</w:t>
            </w:r>
          </w:p>
        </w:tc>
        <w:tc>
          <w:tcPr>
            <w:tcW w:w="2126" w:type="dxa"/>
          </w:tcPr>
          <w:p w14:paraId="7AB3C75B" w14:textId="77777777" w:rsidR="00B151BC" w:rsidRPr="00AD107E" w:rsidRDefault="00B151BC" w:rsidP="00B3384C">
            <w:pPr>
              <w:rPr>
                <w:rFonts w:ascii="Arial" w:hAnsi="Arial" w:cs="Arial"/>
              </w:rPr>
            </w:pPr>
            <w:r w:rsidRPr="00AD107E">
              <w:rPr>
                <w:rFonts w:ascii="Arial" w:hAnsi="Arial" w:cs="Arial"/>
                <w:color w:val="000000"/>
              </w:rPr>
              <w:t>NH</w:t>
            </w:r>
            <w:r w:rsidRPr="00AD107E">
              <w:rPr>
                <w:rFonts w:ascii="Arial" w:hAnsi="Arial" w:cs="Arial"/>
                <w:color w:val="000000"/>
                <w:vertAlign w:val="subscript"/>
              </w:rPr>
              <w:t>3</w:t>
            </w:r>
            <w:r w:rsidRPr="00AD107E">
              <w:rPr>
                <w:rFonts w:ascii="Arial" w:hAnsi="Arial" w:cs="Arial"/>
                <w:color w:val="000000"/>
              </w:rPr>
              <w:t xml:space="preserve"> </w:t>
            </w:r>
            <w:proofErr w:type="spellStart"/>
            <w:r w:rsidRPr="00AD107E">
              <w:rPr>
                <w:rFonts w:ascii="Arial" w:hAnsi="Arial" w:cs="Arial"/>
                <w:color w:val="000000"/>
              </w:rPr>
              <w:t>analyser</w:t>
            </w:r>
            <w:proofErr w:type="spellEnd"/>
            <w:r w:rsidRPr="00AD107E">
              <w:rPr>
                <w:rFonts w:ascii="Arial" w:hAnsi="Arial" w:cs="Arial"/>
                <w:color w:val="000000"/>
                <w:vertAlign w:val="superscript"/>
              </w:rPr>
              <w:t>µ</w:t>
            </w:r>
          </w:p>
        </w:tc>
        <w:tc>
          <w:tcPr>
            <w:tcW w:w="3118" w:type="dxa"/>
          </w:tcPr>
          <w:p w14:paraId="5DF3EA4A" w14:textId="77777777" w:rsidR="00B151BC" w:rsidRPr="00AD107E" w:rsidRDefault="00B151BC" w:rsidP="00B3384C">
            <w:pPr>
              <w:rPr>
                <w:rFonts w:ascii="Arial" w:hAnsi="Arial" w:cs="Arial"/>
              </w:rPr>
            </w:pPr>
            <w:r w:rsidRPr="00AD107E">
              <w:rPr>
                <w:rFonts w:ascii="Arial" w:hAnsi="Arial" w:cs="Arial"/>
                <w:color w:val="000000"/>
              </w:rPr>
              <w:t>NH</w:t>
            </w:r>
            <w:r w:rsidRPr="00AD107E">
              <w:rPr>
                <w:rFonts w:ascii="Arial" w:hAnsi="Arial" w:cs="Arial"/>
                <w:color w:val="000000"/>
                <w:vertAlign w:val="subscript"/>
              </w:rPr>
              <w:t>3</w:t>
            </w:r>
            <w:r w:rsidRPr="00AD107E">
              <w:rPr>
                <w:rFonts w:ascii="Arial" w:hAnsi="Arial" w:cs="Arial"/>
                <w:color w:val="000000"/>
              </w:rPr>
              <w:t xml:space="preserve"> concentration</w:t>
            </w:r>
          </w:p>
        </w:tc>
        <w:tc>
          <w:tcPr>
            <w:tcW w:w="851" w:type="dxa"/>
          </w:tcPr>
          <w:p w14:paraId="716FF903" w14:textId="77777777" w:rsidR="00B151BC" w:rsidRPr="00AD107E" w:rsidRDefault="00B151BC" w:rsidP="00B3384C">
            <w:pPr>
              <w:jc w:val="center"/>
              <w:rPr>
                <w:rFonts w:ascii="Arial" w:hAnsi="Arial" w:cs="Arial"/>
              </w:rPr>
            </w:pPr>
          </w:p>
        </w:tc>
        <w:tc>
          <w:tcPr>
            <w:tcW w:w="850" w:type="dxa"/>
          </w:tcPr>
          <w:p w14:paraId="6FB0EA03" w14:textId="77777777" w:rsidR="00B151BC" w:rsidRPr="00AD107E" w:rsidRDefault="00B151BC" w:rsidP="00B3384C">
            <w:pPr>
              <w:jc w:val="center"/>
              <w:rPr>
                <w:rFonts w:ascii="Arial" w:hAnsi="Arial" w:cs="Arial"/>
              </w:rPr>
            </w:pPr>
          </w:p>
        </w:tc>
        <w:tc>
          <w:tcPr>
            <w:tcW w:w="851" w:type="dxa"/>
          </w:tcPr>
          <w:p w14:paraId="710E7417"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52889210"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02BF09FB" w14:textId="77777777" w:rsidTr="00B3384C">
        <w:tc>
          <w:tcPr>
            <w:tcW w:w="426" w:type="dxa"/>
          </w:tcPr>
          <w:p w14:paraId="416D6495" w14:textId="77777777" w:rsidR="00B151BC" w:rsidRPr="00AD107E" w:rsidRDefault="00B151BC" w:rsidP="00B3384C">
            <w:pPr>
              <w:rPr>
                <w:rFonts w:ascii="Arial" w:hAnsi="Arial" w:cs="Arial"/>
                <w:color w:val="000000"/>
              </w:rPr>
            </w:pPr>
            <w:r w:rsidRPr="00AD107E">
              <w:rPr>
                <w:rFonts w:ascii="Arial" w:hAnsi="Arial" w:cs="Arial"/>
                <w:color w:val="000000"/>
              </w:rPr>
              <w:t>J</w:t>
            </w:r>
          </w:p>
        </w:tc>
        <w:tc>
          <w:tcPr>
            <w:tcW w:w="2126" w:type="dxa"/>
            <w:vAlign w:val="bottom"/>
          </w:tcPr>
          <w:p w14:paraId="1CB8821F" w14:textId="77777777" w:rsidR="00B151BC" w:rsidRPr="00AD107E" w:rsidRDefault="00B151BC" w:rsidP="00B3384C">
            <w:pPr>
              <w:rPr>
                <w:rFonts w:ascii="Arial" w:hAnsi="Arial" w:cs="Arial"/>
              </w:rPr>
            </w:pPr>
            <w:r w:rsidRPr="00AD107E">
              <w:rPr>
                <w:rFonts w:ascii="Arial" w:hAnsi="Arial" w:cs="Arial"/>
              </w:rPr>
              <w:t xml:space="preserve">Gas </w:t>
            </w:r>
            <w:proofErr w:type="spellStart"/>
            <w:r w:rsidRPr="00AD107E">
              <w:rPr>
                <w:rFonts w:ascii="Arial" w:hAnsi="Arial" w:cs="Arial"/>
              </w:rPr>
              <w:t>analysers</w:t>
            </w:r>
            <w:proofErr w:type="spellEnd"/>
            <w:r w:rsidRPr="00AD107E">
              <w:rPr>
                <w:rFonts w:ascii="Arial" w:hAnsi="Arial" w:cs="Arial"/>
                <w:color w:val="000000"/>
                <w:vertAlign w:val="superscript"/>
              </w:rPr>
              <w:t>µ</w:t>
            </w:r>
            <w:r w:rsidRPr="00AD107E">
              <w:rPr>
                <w:rFonts w:ascii="Arial" w:hAnsi="Arial" w:cs="Arial"/>
              </w:rPr>
              <w:t xml:space="preserve"> </w:t>
            </w:r>
          </w:p>
        </w:tc>
        <w:tc>
          <w:tcPr>
            <w:tcW w:w="3118" w:type="dxa"/>
            <w:vAlign w:val="bottom"/>
          </w:tcPr>
          <w:p w14:paraId="6D649881" w14:textId="77777777" w:rsidR="00B151BC" w:rsidRPr="00AD107E" w:rsidRDefault="00B151BC" w:rsidP="00B3384C">
            <w:pPr>
              <w:rPr>
                <w:rFonts w:ascii="Arial" w:hAnsi="Arial" w:cs="Arial"/>
              </w:rPr>
            </w:pPr>
            <w:r w:rsidRPr="00AD107E">
              <w:rPr>
                <w:rFonts w:ascii="Arial" w:hAnsi="Arial" w:cs="Arial"/>
                <w:color w:val="000000"/>
              </w:rPr>
              <w:t>CO/O</w:t>
            </w:r>
            <w:r w:rsidRPr="00AD107E">
              <w:rPr>
                <w:rFonts w:ascii="Arial" w:hAnsi="Arial" w:cs="Arial"/>
                <w:color w:val="000000"/>
                <w:vertAlign w:val="subscript"/>
              </w:rPr>
              <w:t>3</w:t>
            </w:r>
          </w:p>
        </w:tc>
        <w:tc>
          <w:tcPr>
            <w:tcW w:w="851" w:type="dxa"/>
          </w:tcPr>
          <w:p w14:paraId="473B8460" w14:textId="77777777" w:rsidR="00B151BC" w:rsidRPr="00AD107E" w:rsidRDefault="00B151BC" w:rsidP="00B3384C">
            <w:pPr>
              <w:jc w:val="center"/>
              <w:rPr>
                <w:rFonts w:ascii="Arial" w:hAnsi="Arial" w:cs="Arial"/>
              </w:rPr>
            </w:pPr>
            <w:r w:rsidRPr="00AD107E">
              <w:rPr>
                <w:rFonts w:ascii="Arial" w:hAnsi="Arial" w:cs="Arial"/>
              </w:rPr>
              <w:t>*</w:t>
            </w:r>
          </w:p>
        </w:tc>
        <w:tc>
          <w:tcPr>
            <w:tcW w:w="850" w:type="dxa"/>
          </w:tcPr>
          <w:p w14:paraId="515225EC"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5785C0C6"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4141574D"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5E988409" w14:textId="77777777" w:rsidTr="00B3384C">
        <w:tc>
          <w:tcPr>
            <w:tcW w:w="426" w:type="dxa"/>
          </w:tcPr>
          <w:p w14:paraId="75EE8FF6" w14:textId="77777777" w:rsidR="00B151BC" w:rsidRPr="00AD107E" w:rsidRDefault="00B151BC" w:rsidP="00B3384C">
            <w:pPr>
              <w:rPr>
                <w:rFonts w:ascii="Arial" w:hAnsi="Arial" w:cs="Arial"/>
              </w:rPr>
            </w:pPr>
            <w:r w:rsidRPr="00AD107E">
              <w:rPr>
                <w:rFonts w:ascii="Arial" w:hAnsi="Arial" w:cs="Arial"/>
                <w:color w:val="000000"/>
              </w:rPr>
              <w:t>K</w:t>
            </w:r>
          </w:p>
        </w:tc>
        <w:tc>
          <w:tcPr>
            <w:tcW w:w="2126" w:type="dxa"/>
            <w:vAlign w:val="bottom"/>
          </w:tcPr>
          <w:p w14:paraId="5C15CFE5" w14:textId="77777777" w:rsidR="00B151BC" w:rsidRPr="00AD107E" w:rsidRDefault="00B151BC" w:rsidP="00B3384C">
            <w:pPr>
              <w:rPr>
                <w:rFonts w:ascii="Arial" w:hAnsi="Arial" w:cs="Arial"/>
              </w:rPr>
            </w:pPr>
            <w:r w:rsidRPr="00AD107E">
              <w:rPr>
                <w:rFonts w:ascii="Arial" w:hAnsi="Arial" w:cs="Arial"/>
              </w:rPr>
              <w:t>Aethalometer</w:t>
            </w:r>
            <w:r w:rsidRPr="00AD107E">
              <w:rPr>
                <w:rFonts w:ascii="Arial" w:hAnsi="Arial" w:cs="Arial"/>
                <w:color w:val="000000"/>
                <w:vertAlign w:val="superscript"/>
              </w:rPr>
              <w:t>µ</w:t>
            </w:r>
            <w:r w:rsidRPr="00AD107E">
              <w:rPr>
                <w:rFonts w:ascii="Arial" w:hAnsi="Arial" w:cs="Arial"/>
              </w:rPr>
              <w:t xml:space="preserve"> </w:t>
            </w:r>
          </w:p>
        </w:tc>
        <w:tc>
          <w:tcPr>
            <w:tcW w:w="3118" w:type="dxa"/>
            <w:vAlign w:val="bottom"/>
          </w:tcPr>
          <w:p w14:paraId="4BD57AF4" w14:textId="77777777" w:rsidR="00B151BC" w:rsidRPr="00AD107E" w:rsidRDefault="00B151BC" w:rsidP="00B3384C">
            <w:pPr>
              <w:rPr>
                <w:rFonts w:ascii="Arial" w:hAnsi="Arial" w:cs="Arial"/>
              </w:rPr>
            </w:pPr>
            <w:r w:rsidRPr="00AD107E">
              <w:rPr>
                <w:rFonts w:ascii="Arial" w:hAnsi="Arial" w:cs="Arial"/>
                <w:color w:val="000000"/>
              </w:rPr>
              <w:t>BC concentration</w:t>
            </w:r>
          </w:p>
        </w:tc>
        <w:tc>
          <w:tcPr>
            <w:tcW w:w="851" w:type="dxa"/>
          </w:tcPr>
          <w:p w14:paraId="57DAB8A8"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7CEAF2F3"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5C774006" w14:textId="77777777" w:rsidR="00B151BC" w:rsidRPr="00AD107E" w:rsidRDefault="00B151BC" w:rsidP="00B3384C">
            <w:pPr>
              <w:jc w:val="center"/>
              <w:rPr>
                <w:rFonts w:ascii="Arial" w:hAnsi="Arial" w:cs="Arial"/>
              </w:rPr>
            </w:pPr>
            <w:r w:rsidRPr="00AD107E">
              <w:rPr>
                <w:rFonts w:ascii="Arial" w:hAnsi="Arial" w:cs="Arial"/>
              </w:rPr>
              <w:t>*</w:t>
            </w:r>
          </w:p>
        </w:tc>
        <w:tc>
          <w:tcPr>
            <w:tcW w:w="1417" w:type="dxa"/>
          </w:tcPr>
          <w:p w14:paraId="65E007CF"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1EC36090" w14:textId="77777777" w:rsidTr="00B3384C">
        <w:tc>
          <w:tcPr>
            <w:tcW w:w="426" w:type="dxa"/>
          </w:tcPr>
          <w:p w14:paraId="1C0E466E" w14:textId="77777777" w:rsidR="00B151BC" w:rsidRPr="00AD107E" w:rsidRDefault="00B151BC" w:rsidP="00B3384C">
            <w:pPr>
              <w:rPr>
                <w:rFonts w:ascii="Arial" w:hAnsi="Arial" w:cs="Arial"/>
              </w:rPr>
            </w:pPr>
            <w:r w:rsidRPr="00AD107E">
              <w:rPr>
                <w:rFonts w:ascii="Arial" w:hAnsi="Arial" w:cs="Arial"/>
                <w:color w:val="000000"/>
              </w:rPr>
              <w:t>L</w:t>
            </w:r>
          </w:p>
        </w:tc>
        <w:tc>
          <w:tcPr>
            <w:tcW w:w="2126" w:type="dxa"/>
          </w:tcPr>
          <w:p w14:paraId="6AB0B8C9" w14:textId="77777777" w:rsidR="00B151BC" w:rsidRPr="00AD107E" w:rsidRDefault="00B151BC" w:rsidP="00B3384C">
            <w:pPr>
              <w:rPr>
                <w:rFonts w:ascii="Arial" w:hAnsi="Arial" w:cs="Arial"/>
              </w:rPr>
            </w:pPr>
            <w:r w:rsidRPr="00AD107E">
              <w:rPr>
                <w:rFonts w:ascii="Arial" w:hAnsi="Arial" w:cs="Arial"/>
              </w:rPr>
              <w:t>Hi Vol sampler</w:t>
            </w:r>
          </w:p>
        </w:tc>
        <w:tc>
          <w:tcPr>
            <w:tcW w:w="3118" w:type="dxa"/>
          </w:tcPr>
          <w:p w14:paraId="18ADD428" w14:textId="77777777" w:rsidR="00B151BC" w:rsidRPr="00AD107E" w:rsidRDefault="00B151BC" w:rsidP="00B3384C">
            <w:pPr>
              <w:rPr>
                <w:rFonts w:ascii="Arial" w:hAnsi="Arial" w:cs="Arial"/>
              </w:rPr>
            </w:pPr>
            <w:r w:rsidRPr="00AD107E">
              <w:rPr>
                <w:rFonts w:ascii="Arial" w:hAnsi="Arial" w:cs="Arial"/>
              </w:rPr>
              <w:t>24-hr PM</w:t>
            </w:r>
            <w:r w:rsidRPr="00AD107E">
              <w:rPr>
                <w:rFonts w:ascii="Arial" w:hAnsi="Arial" w:cs="Arial"/>
                <w:vertAlign w:val="subscript"/>
              </w:rPr>
              <w:t>2.5</w:t>
            </w:r>
            <w:r w:rsidRPr="00AD107E">
              <w:rPr>
                <w:rFonts w:ascii="Arial" w:hAnsi="Arial" w:cs="Arial"/>
              </w:rPr>
              <w:t xml:space="preserve"> samples</w:t>
            </w:r>
            <w:r w:rsidRPr="00AD107E">
              <w:rPr>
                <w:rFonts w:ascii="Arial" w:hAnsi="Arial" w:cs="Arial"/>
                <w:vertAlign w:val="superscript"/>
              </w:rPr>
              <w:t>β</w:t>
            </w:r>
          </w:p>
        </w:tc>
        <w:tc>
          <w:tcPr>
            <w:tcW w:w="851" w:type="dxa"/>
          </w:tcPr>
          <w:p w14:paraId="5FB0D3E7"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1DBE28CD" w14:textId="77777777" w:rsidR="00B151BC" w:rsidRPr="00AD107E" w:rsidRDefault="00B151BC" w:rsidP="00B3384C">
            <w:pPr>
              <w:jc w:val="center"/>
              <w:rPr>
                <w:rFonts w:ascii="Arial" w:hAnsi="Arial" w:cs="Arial"/>
              </w:rPr>
            </w:pPr>
          </w:p>
        </w:tc>
        <w:tc>
          <w:tcPr>
            <w:tcW w:w="851" w:type="dxa"/>
          </w:tcPr>
          <w:p w14:paraId="232FF8D2"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02695A8C"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6B14EB31" w14:textId="77777777" w:rsidTr="00B3384C">
        <w:tc>
          <w:tcPr>
            <w:tcW w:w="426" w:type="dxa"/>
          </w:tcPr>
          <w:p w14:paraId="485C3487" w14:textId="77777777" w:rsidR="00B151BC" w:rsidRPr="00AD107E" w:rsidRDefault="00B151BC" w:rsidP="00B3384C">
            <w:pPr>
              <w:rPr>
                <w:rFonts w:ascii="Arial" w:hAnsi="Arial" w:cs="Arial"/>
              </w:rPr>
            </w:pPr>
            <w:r w:rsidRPr="00AD107E">
              <w:rPr>
                <w:rFonts w:ascii="Arial" w:hAnsi="Arial" w:cs="Arial"/>
              </w:rPr>
              <w:t>M</w:t>
            </w:r>
          </w:p>
        </w:tc>
        <w:tc>
          <w:tcPr>
            <w:tcW w:w="2126" w:type="dxa"/>
          </w:tcPr>
          <w:p w14:paraId="14580313" w14:textId="77777777" w:rsidR="00B151BC" w:rsidRPr="00AD107E" w:rsidRDefault="00B151BC" w:rsidP="00B3384C">
            <w:pPr>
              <w:rPr>
                <w:rFonts w:ascii="Arial" w:hAnsi="Arial" w:cs="Arial"/>
              </w:rPr>
            </w:pPr>
            <w:r w:rsidRPr="00AD107E">
              <w:rPr>
                <w:rFonts w:ascii="Arial" w:hAnsi="Arial" w:cs="Arial"/>
              </w:rPr>
              <w:t>Low Vol sampler</w:t>
            </w:r>
            <w:r w:rsidRPr="00AD107E">
              <w:rPr>
                <w:rFonts w:ascii="Arial" w:hAnsi="Arial" w:cs="Arial"/>
                <w:color w:val="000000"/>
                <w:vertAlign w:val="superscript"/>
              </w:rPr>
              <w:t>&amp;</w:t>
            </w:r>
          </w:p>
        </w:tc>
        <w:tc>
          <w:tcPr>
            <w:tcW w:w="3118" w:type="dxa"/>
          </w:tcPr>
          <w:p w14:paraId="0F7AB630" w14:textId="77777777" w:rsidR="00B151BC" w:rsidRPr="00AD107E" w:rsidRDefault="00B151BC" w:rsidP="00B3384C">
            <w:pPr>
              <w:rPr>
                <w:rFonts w:ascii="Arial" w:hAnsi="Arial" w:cs="Arial"/>
              </w:rPr>
            </w:pPr>
            <w:r w:rsidRPr="00AD107E">
              <w:rPr>
                <w:rFonts w:ascii="Arial" w:hAnsi="Arial" w:cs="Arial"/>
              </w:rPr>
              <w:t>24-hr PM</w:t>
            </w:r>
            <w:r w:rsidRPr="00AD107E">
              <w:rPr>
                <w:rFonts w:ascii="Arial" w:hAnsi="Arial" w:cs="Arial"/>
                <w:vertAlign w:val="subscript"/>
              </w:rPr>
              <w:t>2.5</w:t>
            </w:r>
            <w:r w:rsidRPr="00AD107E">
              <w:rPr>
                <w:rFonts w:ascii="Arial" w:hAnsi="Arial" w:cs="Arial"/>
              </w:rPr>
              <w:t xml:space="preserve"> samples</w:t>
            </w:r>
          </w:p>
        </w:tc>
        <w:tc>
          <w:tcPr>
            <w:tcW w:w="851" w:type="dxa"/>
          </w:tcPr>
          <w:p w14:paraId="71AC1172"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71264396" w14:textId="77777777" w:rsidR="00B151BC" w:rsidRPr="00AD107E" w:rsidRDefault="00B151BC" w:rsidP="00B3384C">
            <w:pPr>
              <w:jc w:val="center"/>
              <w:rPr>
                <w:rFonts w:ascii="Arial" w:hAnsi="Arial" w:cs="Arial"/>
              </w:rPr>
            </w:pPr>
          </w:p>
        </w:tc>
        <w:tc>
          <w:tcPr>
            <w:tcW w:w="851" w:type="dxa"/>
          </w:tcPr>
          <w:p w14:paraId="63FBD763"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4F82E195"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68D73BF0" w14:textId="77777777" w:rsidTr="00B3384C">
        <w:tc>
          <w:tcPr>
            <w:tcW w:w="426" w:type="dxa"/>
          </w:tcPr>
          <w:p w14:paraId="1C8F9D61" w14:textId="77777777" w:rsidR="00B151BC" w:rsidRPr="00AD107E" w:rsidRDefault="00B151BC" w:rsidP="00B3384C">
            <w:pPr>
              <w:rPr>
                <w:rFonts w:ascii="Arial" w:hAnsi="Arial" w:cs="Arial"/>
              </w:rPr>
            </w:pPr>
            <w:r w:rsidRPr="00AD107E">
              <w:rPr>
                <w:rFonts w:ascii="Arial" w:hAnsi="Arial" w:cs="Arial"/>
                <w:color w:val="000000"/>
              </w:rPr>
              <w:t>N</w:t>
            </w:r>
          </w:p>
        </w:tc>
        <w:tc>
          <w:tcPr>
            <w:tcW w:w="2126" w:type="dxa"/>
            <w:vAlign w:val="bottom"/>
          </w:tcPr>
          <w:p w14:paraId="4C955F57" w14:textId="77777777" w:rsidR="00B151BC" w:rsidRPr="00AD107E" w:rsidRDefault="00B151BC" w:rsidP="00B3384C">
            <w:pPr>
              <w:rPr>
                <w:rFonts w:ascii="Arial" w:hAnsi="Arial" w:cs="Arial"/>
              </w:rPr>
            </w:pPr>
            <w:r w:rsidRPr="00AD107E">
              <w:rPr>
                <w:rFonts w:ascii="Arial" w:hAnsi="Arial" w:cs="Arial"/>
                <w:color w:val="000000"/>
              </w:rPr>
              <w:t>Impactor</w:t>
            </w:r>
            <w:r w:rsidRPr="00AD107E">
              <w:rPr>
                <w:rFonts w:ascii="Arial" w:hAnsi="Arial" w:cs="Arial"/>
                <w:color w:val="000000"/>
                <w:vertAlign w:val="superscript"/>
              </w:rPr>
              <w:t>α</w:t>
            </w:r>
          </w:p>
        </w:tc>
        <w:tc>
          <w:tcPr>
            <w:tcW w:w="3118" w:type="dxa"/>
          </w:tcPr>
          <w:p w14:paraId="197762ED" w14:textId="77777777" w:rsidR="00B151BC" w:rsidRPr="00AD107E" w:rsidRDefault="00B151BC" w:rsidP="00B3384C">
            <w:pPr>
              <w:rPr>
                <w:rFonts w:ascii="Arial" w:hAnsi="Arial" w:cs="Arial"/>
              </w:rPr>
            </w:pPr>
            <w:r w:rsidRPr="00AD107E">
              <w:rPr>
                <w:rFonts w:ascii="Arial" w:hAnsi="Arial" w:cs="Arial"/>
              </w:rPr>
              <w:t xml:space="preserve">1 </w:t>
            </w:r>
            <w:proofErr w:type="spellStart"/>
            <w:r w:rsidRPr="00AD107E">
              <w:rPr>
                <w:rFonts w:ascii="Arial" w:hAnsi="Arial" w:cs="Arial"/>
              </w:rPr>
              <w:t>hr</w:t>
            </w:r>
            <w:proofErr w:type="spellEnd"/>
            <w:r w:rsidRPr="00AD107E">
              <w:rPr>
                <w:rFonts w:ascii="Arial" w:hAnsi="Arial" w:cs="Arial"/>
              </w:rPr>
              <w:t xml:space="preserve"> single particle samples </w:t>
            </w:r>
          </w:p>
        </w:tc>
        <w:tc>
          <w:tcPr>
            <w:tcW w:w="851" w:type="dxa"/>
          </w:tcPr>
          <w:p w14:paraId="141ADB2B"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6556B585"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1" w:type="dxa"/>
          </w:tcPr>
          <w:p w14:paraId="4A7E924C"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74BF456C"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0EA3734A" w14:textId="77777777" w:rsidTr="00B3384C">
        <w:tblPrEx>
          <w:tblLook w:val="00A0" w:firstRow="1" w:lastRow="0" w:firstColumn="1" w:lastColumn="0" w:noHBand="0" w:noVBand="0"/>
        </w:tblPrEx>
        <w:tc>
          <w:tcPr>
            <w:tcW w:w="426" w:type="dxa"/>
          </w:tcPr>
          <w:p w14:paraId="24236232" w14:textId="77777777" w:rsidR="00B151BC" w:rsidRPr="00AD107E" w:rsidRDefault="00B151BC" w:rsidP="00B3384C">
            <w:pPr>
              <w:rPr>
                <w:rFonts w:ascii="Arial" w:hAnsi="Arial" w:cs="Arial"/>
                <w:color w:val="000000"/>
              </w:rPr>
            </w:pPr>
            <w:r w:rsidRPr="00AD107E">
              <w:rPr>
                <w:rFonts w:ascii="Arial" w:hAnsi="Arial" w:cs="Arial"/>
                <w:color w:val="000000"/>
              </w:rPr>
              <w:t>O</w:t>
            </w:r>
          </w:p>
        </w:tc>
        <w:tc>
          <w:tcPr>
            <w:tcW w:w="2126" w:type="dxa"/>
          </w:tcPr>
          <w:p w14:paraId="7C7AE33D" w14:textId="77777777" w:rsidR="00B151BC" w:rsidRPr="00AD107E" w:rsidRDefault="00B151BC" w:rsidP="00B3384C">
            <w:pPr>
              <w:rPr>
                <w:rFonts w:ascii="Arial" w:hAnsi="Arial" w:cs="Arial"/>
                <w:color w:val="000000"/>
              </w:rPr>
            </w:pPr>
            <w:r w:rsidRPr="00AD107E">
              <w:rPr>
                <w:rFonts w:ascii="Arial" w:hAnsi="Arial" w:cs="Arial"/>
                <w:color w:val="000000"/>
              </w:rPr>
              <w:t>ACSM</w:t>
            </w:r>
            <w:r w:rsidRPr="00AD107E">
              <w:rPr>
                <w:rFonts w:ascii="Arial" w:hAnsi="Arial" w:cs="Arial"/>
                <w:color w:val="000000"/>
                <w:vertAlign w:val="superscript"/>
              </w:rPr>
              <w:t>µ</w:t>
            </w:r>
          </w:p>
        </w:tc>
        <w:tc>
          <w:tcPr>
            <w:tcW w:w="3118" w:type="dxa"/>
          </w:tcPr>
          <w:p w14:paraId="116C9B84" w14:textId="77777777" w:rsidR="00B151BC" w:rsidRPr="00AD107E" w:rsidDel="00232F44" w:rsidRDefault="00B151BC" w:rsidP="00B3384C">
            <w:pPr>
              <w:rPr>
                <w:rFonts w:ascii="Arial" w:hAnsi="Arial" w:cs="Arial"/>
              </w:rPr>
            </w:pPr>
            <w:r w:rsidRPr="00AD107E">
              <w:rPr>
                <w:rFonts w:ascii="Arial" w:hAnsi="Arial" w:cs="Arial"/>
                <w:color w:val="000000"/>
              </w:rPr>
              <w:t>NR aerosol composition</w:t>
            </w:r>
          </w:p>
        </w:tc>
        <w:tc>
          <w:tcPr>
            <w:tcW w:w="851" w:type="dxa"/>
          </w:tcPr>
          <w:p w14:paraId="0E96D047" w14:textId="77777777" w:rsidR="00B151BC" w:rsidRPr="00AD107E" w:rsidRDefault="00B151BC" w:rsidP="00B3384C">
            <w:pPr>
              <w:jc w:val="center"/>
              <w:rPr>
                <w:rFonts w:ascii="Arial" w:hAnsi="Arial" w:cs="Arial"/>
              </w:rPr>
            </w:pPr>
          </w:p>
        </w:tc>
        <w:tc>
          <w:tcPr>
            <w:tcW w:w="850" w:type="dxa"/>
          </w:tcPr>
          <w:p w14:paraId="4AC0E58C" w14:textId="77777777" w:rsidR="00B151BC" w:rsidRPr="00AD107E" w:rsidRDefault="00B151BC" w:rsidP="00B3384C">
            <w:pPr>
              <w:jc w:val="center"/>
              <w:rPr>
                <w:rFonts w:ascii="Arial" w:hAnsi="Arial" w:cs="Arial"/>
              </w:rPr>
            </w:pPr>
          </w:p>
        </w:tc>
        <w:tc>
          <w:tcPr>
            <w:tcW w:w="851" w:type="dxa"/>
          </w:tcPr>
          <w:p w14:paraId="6532F6B6"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1417" w:type="dxa"/>
          </w:tcPr>
          <w:p w14:paraId="6F2F8F90"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r w:rsidR="00B151BC" w:rsidRPr="00AD107E" w14:paraId="32615940" w14:textId="77777777" w:rsidTr="00B3384C">
        <w:tblPrEx>
          <w:tblLook w:val="00A0" w:firstRow="1" w:lastRow="0" w:firstColumn="1" w:lastColumn="0" w:noHBand="0" w:noVBand="0"/>
        </w:tblPrEx>
        <w:tc>
          <w:tcPr>
            <w:tcW w:w="426" w:type="dxa"/>
          </w:tcPr>
          <w:p w14:paraId="2F8A879F" w14:textId="77777777" w:rsidR="00B151BC" w:rsidRPr="00AD107E" w:rsidRDefault="00B151BC" w:rsidP="00B3384C">
            <w:pPr>
              <w:rPr>
                <w:rFonts w:ascii="Arial" w:hAnsi="Arial" w:cs="Arial"/>
                <w:color w:val="000000"/>
              </w:rPr>
            </w:pPr>
            <w:r w:rsidRPr="00AD107E">
              <w:rPr>
                <w:rFonts w:ascii="Arial" w:hAnsi="Arial" w:cs="Arial"/>
                <w:color w:val="000000"/>
              </w:rPr>
              <w:t>P</w:t>
            </w:r>
          </w:p>
        </w:tc>
        <w:tc>
          <w:tcPr>
            <w:tcW w:w="2126" w:type="dxa"/>
          </w:tcPr>
          <w:p w14:paraId="708198E7" w14:textId="77777777" w:rsidR="00B151BC" w:rsidRPr="00AD107E" w:rsidRDefault="00B151BC" w:rsidP="00B3384C">
            <w:pPr>
              <w:rPr>
                <w:rFonts w:ascii="Arial" w:hAnsi="Arial" w:cs="Arial"/>
                <w:color w:val="000000"/>
              </w:rPr>
            </w:pPr>
            <w:r w:rsidRPr="00AD107E">
              <w:rPr>
                <w:rFonts w:ascii="Arial" w:hAnsi="Arial" w:cs="Arial"/>
                <w:color w:val="000000"/>
              </w:rPr>
              <w:t>ATOFMS</w:t>
            </w:r>
            <w:r w:rsidRPr="00AD107E">
              <w:rPr>
                <w:rFonts w:ascii="Arial" w:hAnsi="Arial" w:cs="Arial"/>
                <w:color w:val="000000"/>
                <w:vertAlign w:val="superscript"/>
              </w:rPr>
              <w:t>µ</w:t>
            </w:r>
          </w:p>
        </w:tc>
        <w:tc>
          <w:tcPr>
            <w:tcW w:w="3118" w:type="dxa"/>
          </w:tcPr>
          <w:p w14:paraId="36D3D453" w14:textId="77777777" w:rsidR="00B151BC" w:rsidRPr="00AD107E" w:rsidRDefault="00B151BC" w:rsidP="00B3384C">
            <w:pPr>
              <w:rPr>
                <w:rFonts w:ascii="Arial" w:hAnsi="Arial" w:cs="Arial"/>
                <w:color w:val="000000"/>
              </w:rPr>
            </w:pPr>
            <w:r w:rsidRPr="00AD107E">
              <w:rPr>
                <w:rFonts w:ascii="Arial" w:hAnsi="Arial" w:cs="Arial"/>
                <w:color w:val="000000"/>
              </w:rPr>
              <w:t>Single particle composition</w:t>
            </w:r>
          </w:p>
        </w:tc>
        <w:tc>
          <w:tcPr>
            <w:tcW w:w="851" w:type="dxa"/>
          </w:tcPr>
          <w:p w14:paraId="7785381C" w14:textId="77777777" w:rsidR="00B151BC" w:rsidRPr="00AD107E" w:rsidRDefault="00B151BC" w:rsidP="00B3384C">
            <w:pPr>
              <w:jc w:val="center"/>
              <w:rPr>
                <w:rFonts w:ascii="Arial" w:hAnsi="Arial" w:cs="Arial"/>
              </w:rPr>
            </w:pPr>
            <w:r w:rsidRPr="00AD107E">
              <w:rPr>
                <w:rFonts w:ascii="Arial" w:hAnsi="Arial" w:cs="Arial"/>
              </w:rPr>
              <w:sym w:font="Wingdings" w:char="F0FC"/>
            </w:r>
          </w:p>
        </w:tc>
        <w:tc>
          <w:tcPr>
            <w:tcW w:w="850" w:type="dxa"/>
          </w:tcPr>
          <w:p w14:paraId="4CC680B5" w14:textId="77777777" w:rsidR="00B151BC" w:rsidRPr="00AD107E" w:rsidRDefault="00B151BC" w:rsidP="00B3384C">
            <w:pPr>
              <w:jc w:val="center"/>
              <w:rPr>
                <w:rFonts w:ascii="Arial" w:hAnsi="Arial" w:cs="Arial"/>
              </w:rPr>
            </w:pPr>
          </w:p>
        </w:tc>
        <w:tc>
          <w:tcPr>
            <w:tcW w:w="851" w:type="dxa"/>
          </w:tcPr>
          <w:p w14:paraId="76448760" w14:textId="77777777" w:rsidR="00B151BC" w:rsidRPr="00AD107E" w:rsidRDefault="00B151BC" w:rsidP="00B3384C">
            <w:pPr>
              <w:jc w:val="center"/>
              <w:rPr>
                <w:rFonts w:ascii="Arial" w:hAnsi="Arial" w:cs="Arial"/>
              </w:rPr>
            </w:pPr>
          </w:p>
        </w:tc>
        <w:tc>
          <w:tcPr>
            <w:tcW w:w="1417" w:type="dxa"/>
          </w:tcPr>
          <w:p w14:paraId="3E0A7618" w14:textId="77777777" w:rsidR="00B151BC" w:rsidRPr="00AD107E" w:rsidRDefault="00B151BC" w:rsidP="00B3384C">
            <w:pPr>
              <w:jc w:val="center"/>
              <w:rPr>
                <w:rFonts w:ascii="Arial" w:hAnsi="Arial" w:cs="Arial"/>
              </w:rPr>
            </w:pPr>
            <w:r w:rsidRPr="00AD107E">
              <w:rPr>
                <w:rFonts w:ascii="Arial" w:hAnsi="Arial" w:cs="Arial"/>
              </w:rPr>
              <w:sym w:font="Wingdings" w:char="F0FC"/>
            </w:r>
          </w:p>
        </w:tc>
      </w:tr>
    </w:tbl>
    <w:p w14:paraId="5BA9C09E" w14:textId="77777777" w:rsidR="00B151BC" w:rsidRPr="00AD107E" w:rsidRDefault="00B151BC" w:rsidP="00B151BC">
      <w:pPr>
        <w:jc w:val="both"/>
        <w:rPr>
          <w:rFonts w:ascii="Arial" w:hAnsi="Arial" w:cs="Arial"/>
        </w:rPr>
      </w:pPr>
      <w:r w:rsidRPr="00AD107E">
        <w:rPr>
          <w:rFonts w:ascii="Arial" w:hAnsi="Arial" w:cs="Arial"/>
        </w:rPr>
        <w:t xml:space="preserve">*, Measurements already available; </w:t>
      </w:r>
      <w:r w:rsidRPr="00AD107E">
        <w:rPr>
          <w:rFonts w:ascii="Arial" w:hAnsi="Arial" w:cs="Arial"/>
          <w:color w:val="000000"/>
          <w:vertAlign w:val="superscript"/>
        </w:rPr>
        <w:t>µ</w:t>
      </w:r>
      <w:r w:rsidRPr="00AD107E">
        <w:rPr>
          <w:rFonts w:ascii="Arial" w:hAnsi="Arial" w:cs="Arial"/>
          <w:color w:val="000000"/>
        </w:rPr>
        <w:t xml:space="preserve">, online; </w:t>
      </w:r>
      <w:r w:rsidRPr="00AD107E">
        <w:rPr>
          <w:rFonts w:ascii="Arial" w:hAnsi="Arial" w:cs="Arial"/>
          <w:vertAlign w:val="superscript"/>
        </w:rPr>
        <w:t>β</w:t>
      </w:r>
      <w:r w:rsidRPr="00AD107E">
        <w:rPr>
          <w:rFonts w:ascii="Arial" w:hAnsi="Arial" w:cs="Arial"/>
        </w:rPr>
        <w:t xml:space="preserve">, PM with a diameter &lt; 2.5 µm; </w:t>
      </w:r>
      <w:r w:rsidRPr="00AD107E">
        <w:rPr>
          <w:rFonts w:ascii="Arial" w:hAnsi="Arial" w:cs="Arial"/>
          <w:color w:val="000000"/>
          <w:vertAlign w:val="superscript"/>
        </w:rPr>
        <w:t>&amp;</w:t>
      </w:r>
      <w:r w:rsidRPr="00AD107E">
        <w:rPr>
          <w:rFonts w:ascii="Arial" w:hAnsi="Arial" w:cs="Arial"/>
          <w:color w:val="000000"/>
        </w:rPr>
        <w:t xml:space="preserve"> This provide PM</w:t>
      </w:r>
      <w:r w:rsidRPr="00AD107E">
        <w:rPr>
          <w:rFonts w:ascii="Arial" w:hAnsi="Arial" w:cs="Arial"/>
          <w:color w:val="000000"/>
          <w:vertAlign w:val="subscript"/>
        </w:rPr>
        <w:t>2.5</w:t>
      </w:r>
      <w:r w:rsidRPr="00AD107E">
        <w:rPr>
          <w:rFonts w:ascii="Arial" w:hAnsi="Arial" w:cs="Arial"/>
          <w:color w:val="000000"/>
        </w:rPr>
        <w:t xml:space="preserve"> mass and Si concentration that are not available from high-vol sampling (using quartz filters); </w:t>
      </w:r>
      <w:r w:rsidRPr="00AD107E">
        <w:rPr>
          <w:rFonts w:ascii="Arial" w:hAnsi="Arial" w:cs="Arial"/>
          <w:color w:val="000000"/>
          <w:vertAlign w:val="superscript"/>
        </w:rPr>
        <w:t>α</w:t>
      </w:r>
      <w:r w:rsidRPr="00AD107E">
        <w:rPr>
          <w:rFonts w:ascii="Arial" w:hAnsi="Arial" w:cs="Arial"/>
          <w:color w:val="000000"/>
        </w:rPr>
        <w:t xml:space="preserve"> Usually an hourly sampling; </w:t>
      </w:r>
      <w:r w:rsidRPr="00AD107E">
        <w:rPr>
          <w:rFonts w:ascii="Arial" w:hAnsi="Arial" w:cs="Arial"/>
        </w:rPr>
        <w:t xml:space="preserve"> A, B, D, J from UoB/BAS; C, F, J, K, L, M, N, O, P from UoB; E, H from BAS, G from CU; and I from project partner </w:t>
      </w:r>
    </w:p>
    <w:p w14:paraId="1A4F5B79" w14:textId="77777777" w:rsidR="00B151BC" w:rsidRDefault="00B151BC" w:rsidP="00B151BC">
      <w:pPr>
        <w:spacing w:after="60"/>
        <w:jc w:val="both"/>
        <w:rPr>
          <w:rFonts w:ascii="Arial" w:hAnsi="Arial" w:cs="Arial"/>
        </w:rPr>
      </w:pPr>
    </w:p>
    <w:p w14:paraId="7174DDE9" w14:textId="77777777" w:rsidR="00B151BC" w:rsidRPr="00AD107E" w:rsidRDefault="00B151BC" w:rsidP="00B151BC">
      <w:pPr>
        <w:spacing w:after="60"/>
        <w:jc w:val="both"/>
        <w:rPr>
          <w:rFonts w:ascii="Arial" w:hAnsi="Arial" w:cs="Arial"/>
        </w:rPr>
      </w:pPr>
      <w:r w:rsidRPr="00AD107E">
        <w:rPr>
          <w:rFonts w:ascii="Arial" w:hAnsi="Arial" w:cs="Arial"/>
        </w:rPr>
        <w:t xml:space="preserve">BC and non-refractory aerosols and support </w:t>
      </w:r>
      <w:r w:rsidRPr="00AD107E">
        <w:rPr>
          <w:rFonts w:ascii="Arial" w:hAnsi="Arial" w:cs="Arial"/>
          <w:i/>
        </w:rPr>
        <w:t>source apportionment</w:t>
      </w:r>
      <w:r w:rsidRPr="00AD107E">
        <w:rPr>
          <w:rFonts w:ascii="Arial" w:hAnsi="Arial" w:cs="Arial"/>
        </w:rPr>
        <w:t xml:space="preserve">. Aerosol samplers [L, M, N] provide samples that can be </w:t>
      </w:r>
      <w:proofErr w:type="spellStart"/>
      <w:r w:rsidRPr="00AD107E">
        <w:rPr>
          <w:rFonts w:ascii="Arial" w:hAnsi="Arial" w:cs="Arial"/>
        </w:rPr>
        <w:t>characterised</w:t>
      </w:r>
      <w:proofErr w:type="spellEnd"/>
      <w:r w:rsidRPr="00AD107E">
        <w:rPr>
          <w:rFonts w:ascii="Arial" w:hAnsi="Arial" w:cs="Arial"/>
        </w:rPr>
        <w:t xml:space="preserve"> offline (WP2) to apportion </w:t>
      </w:r>
      <w:proofErr w:type="gramStart"/>
      <w:r w:rsidRPr="00AD107E">
        <w:rPr>
          <w:rFonts w:ascii="Arial" w:hAnsi="Arial" w:cs="Arial"/>
        </w:rPr>
        <w:t>the their</w:t>
      </w:r>
      <w:proofErr w:type="gramEnd"/>
      <w:r w:rsidRPr="00AD107E">
        <w:rPr>
          <w:rFonts w:ascii="Arial" w:hAnsi="Arial" w:cs="Arial"/>
        </w:rPr>
        <w:t xml:space="preserve"> </w:t>
      </w:r>
      <w:r w:rsidRPr="00AD107E">
        <w:rPr>
          <w:rFonts w:ascii="Arial" w:hAnsi="Arial" w:cs="Arial"/>
          <w:i/>
        </w:rPr>
        <w:t>sources by mass and by individual particles</w:t>
      </w:r>
      <w:r w:rsidRPr="00AD107E">
        <w:rPr>
          <w:rFonts w:ascii="Arial" w:hAnsi="Arial" w:cs="Arial"/>
        </w:rPr>
        <w:t>, including those from shipping emissions. ATOFMS - Aerosol Time of Flight Mass Spectrometer [P] can be used to trace shipping emissions.</w:t>
      </w:r>
    </w:p>
    <w:p w14:paraId="2B723340" w14:textId="77777777" w:rsidR="00B151BC" w:rsidRPr="00AD107E" w:rsidRDefault="00B151BC" w:rsidP="00B151BC">
      <w:pPr>
        <w:spacing w:after="60"/>
        <w:jc w:val="both"/>
        <w:rPr>
          <w:rFonts w:ascii="Arial" w:hAnsi="Arial" w:cs="Arial"/>
        </w:rPr>
      </w:pPr>
      <w:r w:rsidRPr="00AD107E">
        <w:rPr>
          <w:rFonts w:ascii="Arial" w:hAnsi="Arial" w:cs="Arial"/>
          <w:b/>
        </w:rPr>
        <w:t>WP1.1 Fixed station observations</w:t>
      </w:r>
      <w:r w:rsidRPr="00AD107E">
        <w:rPr>
          <w:rFonts w:ascii="Arial" w:hAnsi="Arial" w:cs="Arial"/>
        </w:rPr>
        <w:t xml:space="preserve">: The first ever state of the art aerosol measurements at </w:t>
      </w:r>
      <w:r w:rsidRPr="00AD107E">
        <w:rPr>
          <w:rFonts w:ascii="Arial" w:hAnsi="Arial" w:cs="Arial"/>
          <w:b/>
        </w:rPr>
        <w:t>Faroe Islands</w:t>
      </w:r>
      <w:r w:rsidRPr="00AD107E">
        <w:rPr>
          <w:rFonts w:ascii="Arial" w:hAnsi="Arial" w:cs="Arial"/>
        </w:rPr>
        <w:t xml:space="preserve"> (1, Fig. 1) will be made from Jan 2019 to Dec 2020. </w:t>
      </w:r>
      <w:r w:rsidRPr="00AD107E">
        <w:rPr>
          <w:rFonts w:ascii="Arial" w:hAnsi="Arial" w:cs="Arial"/>
          <w:u w:val="single"/>
        </w:rPr>
        <w:t>Faroe Islands is in a key geographical area in the North Atlantic</w:t>
      </w:r>
      <w:r w:rsidRPr="00AD107E">
        <w:rPr>
          <w:rFonts w:ascii="Arial" w:hAnsi="Arial" w:cs="Arial"/>
        </w:rPr>
        <w:t xml:space="preserve">, under the direct influence of major shipping routes and outside the Emission Control Area (ECA) where </w:t>
      </w:r>
      <w:proofErr w:type="spellStart"/>
      <w:r w:rsidRPr="00AD107E">
        <w:rPr>
          <w:rFonts w:ascii="Arial" w:hAnsi="Arial" w:cs="Arial"/>
        </w:rPr>
        <w:t>sulphur</w:t>
      </w:r>
      <w:proofErr w:type="spellEnd"/>
      <w:r w:rsidRPr="00AD107E">
        <w:rPr>
          <w:rFonts w:ascii="Arial" w:hAnsi="Arial" w:cs="Arial"/>
        </w:rPr>
        <w:t xml:space="preserve"> in fuel is already controlled. Thus, it is ideal for studying the impact of the 2020 IMO regulations on atmospheric composition, by comparing with sites within ECAs. The site is at a remote air quality station “</w:t>
      </w:r>
      <w:proofErr w:type="spellStart"/>
      <w:r w:rsidRPr="00AD107E">
        <w:rPr>
          <w:rFonts w:ascii="Arial" w:hAnsi="Arial" w:cs="Arial"/>
          <w:noProof/>
          <w:lang w:eastAsia="en-GB"/>
        </w:rPr>
        <w:t>Havnardalur</w:t>
      </w:r>
      <w:proofErr w:type="spellEnd"/>
      <w:r w:rsidRPr="00AD107E">
        <w:rPr>
          <w:rFonts w:ascii="Arial" w:hAnsi="Arial" w:cs="Arial"/>
          <w:noProof/>
          <w:lang w:eastAsia="en-GB"/>
        </w:rPr>
        <w:t xml:space="preserve">” </w:t>
      </w:r>
      <w:r w:rsidRPr="00AD107E">
        <w:rPr>
          <w:rFonts w:ascii="Arial" w:hAnsi="Arial" w:cs="Arial"/>
        </w:rPr>
        <w:t xml:space="preserve">run </w:t>
      </w:r>
      <w:r w:rsidRPr="00AD107E">
        <w:rPr>
          <w:rFonts w:ascii="Arial" w:hAnsi="Arial" w:cs="Arial"/>
          <w:noProof/>
          <w:lang w:eastAsia="en-GB"/>
        </w:rPr>
        <w:t xml:space="preserve">by the Faroe Islands Environment Agency. </w:t>
      </w:r>
      <w:r w:rsidRPr="00AD107E">
        <w:rPr>
          <w:rFonts w:ascii="Arial" w:hAnsi="Arial" w:cs="Arial"/>
        </w:rPr>
        <w:t xml:space="preserve">The aerosol samplers [L, M] will automatically collect samples every four days </w:t>
      </w:r>
      <w:r w:rsidRPr="00AD107E">
        <w:rPr>
          <w:rFonts w:ascii="Arial" w:hAnsi="Arial" w:cs="Arial"/>
          <w:noProof/>
          <w:lang w:eastAsia="en-GB"/>
        </w:rPr>
        <w:t xml:space="preserve">and operate only when the wind is from the marine sector.   Measurements will also be made at the remote </w:t>
      </w:r>
      <w:r w:rsidRPr="00AD107E">
        <w:rPr>
          <w:rFonts w:ascii="Arial" w:hAnsi="Arial" w:cs="Arial"/>
          <w:b/>
          <w:noProof/>
          <w:lang w:eastAsia="en-GB"/>
        </w:rPr>
        <w:t>Thule Observotory</w:t>
      </w:r>
      <w:r w:rsidRPr="00AD107E">
        <w:rPr>
          <w:rFonts w:ascii="Arial" w:hAnsi="Arial" w:cs="Arial"/>
          <w:noProof/>
          <w:lang w:eastAsia="en-GB"/>
        </w:rPr>
        <w:t xml:space="preserve">. We will operate on 2020 – as a baseline for future. The site is located on the coast in west </w:t>
      </w:r>
      <w:smartTag w:uri="urn:schemas-microsoft-com:office:smarttags" w:element="place">
        <w:r w:rsidRPr="00AD107E">
          <w:rPr>
            <w:rFonts w:ascii="Arial" w:hAnsi="Arial" w:cs="Arial"/>
            <w:noProof/>
            <w:lang w:eastAsia="en-GB"/>
          </w:rPr>
          <w:t>Greenland</w:t>
        </w:r>
      </w:smartTag>
      <w:r w:rsidRPr="00AD107E">
        <w:rPr>
          <w:rFonts w:ascii="Arial" w:hAnsi="Arial" w:cs="Arial"/>
          <w:noProof/>
          <w:lang w:eastAsia="en-GB"/>
        </w:rPr>
        <w:t xml:space="preserve">, where both biogenic and anthropogenic (including shipping) emissions can be sampled. The sites were chosen as representing regions with </w:t>
      </w:r>
      <w:r w:rsidRPr="00AD107E">
        <w:rPr>
          <w:rFonts w:ascii="Arial" w:hAnsi="Arial" w:cs="Arial"/>
          <w:i/>
          <w:noProof/>
          <w:lang w:eastAsia="en-GB"/>
        </w:rPr>
        <w:t>distinct</w:t>
      </w:r>
      <w:r w:rsidRPr="00AD107E">
        <w:rPr>
          <w:rFonts w:ascii="Arial" w:hAnsi="Arial" w:cs="Arial"/>
          <w:noProof/>
          <w:lang w:eastAsia="en-GB"/>
        </w:rPr>
        <w:t xml:space="preserve"> biogenic precursors and shipping emission types.   </w:t>
      </w:r>
      <w:r w:rsidRPr="00AD107E">
        <w:rPr>
          <w:rFonts w:ascii="Arial" w:hAnsi="Arial" w:cs="Arial"/>
          <w:noProof/>
          <w:u w:val="single"/>
          <w:lang w:eastAsia="en-GB"/>
        </w:rPr>
        <w:t>Both sites will be run routinely by project partners</w:t>
      </w:r>
      <w:r w:rsidRPr="00AD107E">
        <w:rPr>
          <w:rFonts w:ascii="Arial" w:hAnsi="Arial" w:cs="Arial"/>
          <w:noProof/>
          <w:lang w:eastAsia="en-GB"/>
        </w:rPr>
        <w:t>.   We will obtain shipping aerosol markers by observations</w:t>
      </w:r>
      <w:r w:rsidRPr="00AD107E">
        <w:rPr>
          <w:rFonts w:ascii="Arial" w:hAnsi="Arial" w:cs="Arial"/>
          <w:i/>
          <w:noProof/>
          <w:lang w:eastAsia="en-GB"/>
        </w:rPr>
        <w:t xml:space="preserve"> </w:t>
      </w:r>
      <w:r w:rsidRPr="00AD107E">
        <w:rPr>
          <w:rFonts w:ascii="Arial" w:hAnsi="Arial" w:cs="Arial"/>
        </w:rPr>
        <w:t xml:space="preserve">(SMPS, CCN, </w:t>
      </w:r>
      <w:proofErr w:type="gramStart"/>
      <w:r w:rsidRPr="00AD107E">
        <w:rPr>
          <w:rFonts w:ascii="Arial" w:hAnsi="Arial" w:cs="Arial"/>
        </w:rPr>
        <w:t>off line</w:t>
      </w:r>
      <w:proofErr w:type="gramEnd"/>
      <w:r w:rsidRPr="00AD107E">
        <w:rPr>
          <w:rFonts w:ascii="Arial" w:hAnsi="Arial" w:cs="Arial"/>
        </w:rPr>
        <w:t xml:space="preserve"> aerosol samples, 10 days) at Faroe </w:t>
      </w:r>
      <w:proofErr w:type="spellStart"/>
      <w:r w:rsidRPr="00AD107E">
        <w:rPr>
          <w:rFonts w:ascii="Arial" w:hAnsi="Arial" w:cs="Arial"/>
        </w:rPr>
        <w:t>Tórshavn</w:t>
      </w:r>
      <w:proofErr w:type="spellEnd"/>
      <w:r w:rsidRPr="00AD107E">
        <w:rPr>
          <w:rFonts w:ascii="Arial" w:hAnsi="Arial" w:cs="Arial"/>
        </w:rPr>
        <w:t xml:space="preserve"> </w:t>
      </w:r>
      <w:proofErr w:type="spellStart"/>
      <w:r w:rsidRPr="00AD107E">
        <w:rPr>
          <w:rFonts w:ascii="Arial" w:hAnsi="Arial" w:cs="Arial"/>
        </w:rPr>
        <w:t>harbour</w:t>
      </w:r>
      <w:proofErr w:type="spellEnd"/>
      <w:r w:rsidRPr="00AD107E">
        <w:rPr>
          <w:rFonts w:ascii="Arial" w:hAnsi="Arial" w:cs="Arial"/>
        </w:rPr>
        <w:t xml:space="preserve"> during the maintenance visits in summer 2019 and 2020. The markers might change after the IMO regulation is in </w:t>
      </w:r>
      <w:proofErr w:type="gramStart"/>
      <w:r w:rsidRPr="00AD107E">
        <w:rPr>
          <w:rFonts w:ascii="Arial" w:hAnsi="Arial" w:cs="Arial"/>
        </w:rPr>
        <w:t>place</w:t>
      </w:r>
      <w:proofErr w:type="gramEnd"/>
      <w:r w:rsidRPr="00AD107E">
        <w:rPr>
          <w:rFonts w:ascii="Arial" w:hAnsi="Arial" w:cs="Arial"/>
        </w:rPr>
        <w:t xml:space="preserve"> but they are the prerequisite for receptor modelling (see WP4). </w:t>
      </w:r>
    </w:p>
    <w:p w14:paraId="5724DE9D" w14:textId="77777777" w:rsidR="00B151BC" w:rsidRPr="00AD107E" w:rsidRDefault="00B151BC" w:rsidP="00B151BC">
      <w:pPr>
        <w:spacing w:after="60"/>
        <w:jc w:val="both"/>
        <w:rPr>
          <w:rFonts w:ascii="Arial" w:hAnsi="Arial" w:cs="Arial"/>
          <w:noProof/>
          <w:lang w:eastAsia="en-GB"/>
        </w:rPr>
      </w:pPr>
      <w:r w:rsidRPr="00AD107E">
        <w:rPr>
          <w:rFonts w:ascii="Arial" w:hAnsi="Arial" w:cs="Arial"/>
          <w:b/>
          <w:noProof/>
          <w:lang w:eastAsia="en-GB"/>
        </w:rPr>
        <w:t xml:space="preserve">WP1.2 Cruises: </w:t>
      </w:r>
      <w:r w:rsidRPr="00C02A8B">
        <w:rPr>
          <w:rFonts w:ascii="Arial" w:hAnsi="Arial" w:cs="Arial"/>
          <w:bCs/>
          <w:noProof/>
          <w:lang w:eastAsia="en-GB"/>
        </w:rPr>
        <w:t>RRS Discovery</w:t>
      </w:r>
      <w:r w:rsidRPr="00AD107E">
        <w:rPr>
          <w:rFonts w:ascii="Arial" w:hAnsi="Arial" w:cs="Arial"/>
          <w:noProof/>
          <w:lang w:eastAsia="en-GB"/>
        </w:rPr>
        <w:t xml:space="preserve"> is an icebreaker by </w:t>
      </w:r>
      <w:r>
        <w:rPr>
          <w:rFonts w:ascii="Arial" w:hAnsi="Arial" w:cs="Arial"/>
          <w:noProof/>
          <w:lang w:eastAsia="en-GB"/>
        </w:rPr>
        <w:t>NERC</w:t>
      </w:r>
      <w:r w:rsidRPr="00AD107E">
        <w:rPr>
          <w:rFonts w:ascii="Arial" w:hAnsi="Arial" w:cs="Arial"/>
          <w:noProof/>
          <w:lang w:eastAsia="en-GB"/>
        </w:rPr>
        <w:t xml:space="preserve">. </w:t>
      </w:r>
      <w:r>
        <w:rPr>
          <w:rFonts w:ascii="Arial" w:hAnsi="Arial" w:cs="Arial"/>
          <w:noProof/>
          <w:lang w:eastAsia="en-GB"/>
        </w:rPr>
        <w:t xml:space="preserve">We will deploy a range instruments on RRS </w:t>
      </w:r>
      <w:r w:rsidRPr="00AD107E">
        <w:rPr>
          <w:rFonts w:ascii="Arial" w:hAnsi="Arial" w:cs="Arial"/>
          <w:noProof/>
          <w:lang w:eastAsia="en-GB"/>
        </w:rPr>
        <w:t>in Summer 202</w:t>
      </w:r>
      <w:r>
        <w:rPr>
          <w:rFonts w:ascii="Arial" w:hAnsi="Arial" w:cs="Arial"/>
          <w:noProof/>
          <w:lang w:eastAsia="en-GB"/>
        </w:rPr>
        <w:t>2</w:t>
      </w:r>
      <w:r w:rsidRPr="00AD107E">
        <w:rPr>
          <w:rFonts w:ascii="Arial" w:hAnsi="Arial" w:cs="Arial"/>
          <w:noProof/>
          <w:lang w:eastAsia="en-GB"/>
        </w:rPr>
        <w:t xml:space="preserve"> . The areas chosen are expected to be hit heavily by future ship traffic. Novel instruments, such as Api-ToF (Table 1) will be deployed for the first time on board of icebreakers cruising the </w:t>
      </w:r>
      <w:smartTag w:uri="urn:schemas-microsoft-com:office:smarttags" w:element="place">
        <w:r w:rsidRPr="00AD107E">
          <w:rPr>
            <w:rFonts w:ascii="Arial" w:hAnsi="Arial" w:cs="Arial"/>
            <w:noProof/>
            <w:lang w:eastAsia="en-GB"/>
          </w:rPr>
          <w:t>Arctic</w:t>
        </w:r>
      </w:smartTag>
      <w:r w:rsidRPr="00AD107E">
        <w:rPr>
          <w:rFonts w:ascii="Arial" w:hAnsi="Arial" w:cs="Arial"/>
          <w:noProof/>
          <w:lang w:eastAsia="en-GB"/>
        </w:rPr>
        <w:t xml:space="preserve">. </w:t>
      </w:r>
    </w:p>
    <w:p w14:paraId="3C7D0800" w14:textId="77777777" w:rsidR="00B151BC" w:rsidRPr="00AD107E" w:rsidRDefault="00B151BC" w:rsidP="00B151BC">
      <w:pPr>
        <w:jc w:val="both"/>
        <w:rPr>
          <w:rFonts w:ascii="Arial" w:hAnsi="Arial" w:cs="Arial"/>
          <w:sz w:val="12"/>
        </w:rPr>
      </w:pPr>
    </w:p>
    <w:p w14:paraId="23A8AF1C" w14:textId="77777777" w:rsidR="00B151BC" w:rsidRPr="00AD107E" w:rsidRDefault="00B151BC" w:rsidP="00B151BC">
      <w:pPr>
        <w:jc w:val="both"/>
        <w:rPr>
          <w:rFonts w:ascii="Arial" w:hAnsi="Arial" w:cs="Arial"/>
          <w:b/>
        </w:rPr>
      </w:pPr>
      <w:r w:rsidRPr="00AD107E">
        <w:rPr>
          <w:rFonts w:ascii="Arial" w:hAnsi="Arial" w:cs="Arial"/>
          <w:b/>
        </w:rPr>
        <w:t xml:space="preserve">WP2 Offline laboratory analyses </w:t>
      </w:r>
    </w:p>
    <w:p w14:paraId="1952871D" w14:textId="77777777" w:rsidR="00B151BC" w:rsidRPr="00AD107E" w:rsidRDefault="00B151BC" w:rsidP="00B151BC">
      <w:pPr>
        <w:jc w:val="both"/>
        <w:rPr>
          <w:rFonts w:ascii="Arial" w:hAnsi="Arial" w:cs="Arial"/>
        </w:rPr>
      </w:pPr>
      <w:r w:rsidRPr="00AD107E">
        <w:rPr>
          <w:rFonts w:ascii="Arial" w:hAnsi="Arial" w:cs="Arial"/>
        </w:rPr>
        <w:t xml:space="preserve">WP2 aims to obtain detailed chemical and physical </w:t>
      </w:r>
      <w:proofErr w:type="spellStart"/>
      <w:r w:rsidRPr="00AD107E">
        <w:rPr>
          <w:rFonts w:ascii="Arial" w:hAnsi="Arial" w:cs="Arial"/>
        </w:rPr>
        <w:t>characterisation</w:t>
      </w:r>
      <w:proofErr w:type="spellEnd"/>
      <w:r w:rsidRPr="00AD107E">
        <w:rPr>
          <w:rFonts w:ascii="Arial" w:hAnsi="Arial" w:cs="Arial"/>
        </w:rPr>
        <w:t xml:space="preserve"> of aerosol, in support of WPs 3-5 (</w:t>
      </w:r>
      <w:r w:rsidRPr="00AD107E">
        <w:rPr>
          <w:rFonts w:ascii="Arial" w:hAnsi="Arial" w:cs="Arial"/>
          <w:i/>
          <w:u w:val="single"/>
        </w:rPr>
        <w:t>O1</w:t>
      </w:r>
      <w:r w:rsidRPr="00AD107E">
        <w:rPr>
          <w:rFonts w:ascii="Arial" w:hAnsi="Arial" w:cs="Arial"/>
        </w:rPr>
        <w:t xml:space="preserve">).  </w:t>
      </w:r>
      <w:r w:rsidRPr="00AD107E">
        <w:rPr>
          <w:rFonts w:ascii="Arial" w:hAnsi="Arial" w:cs="Arial"/>
          <w:i/>
        </w:rPr>
        <w:t>A</w:t>
      </w:r>
      <w:r w:rsidRPr="00AD107E">
        <w:rPr>
          <w:rFonts w:ascii="Arial" w:hAnsi="Arial" w:cs="Arial"/>
        </w:rPr>
        <w:t xml:space="preserve">. </w:t>
      </w:r>
      <w:r w:rsidRPr="00AD107E">
        <w:rPr>
          <w:rFonts w:ascii="Arial" w:hAnsi="Arial" w:cs="Arial"/>
          <w:u w:val="single"/>
        </w:rPr>
        <w:t>Individual particle analyses</w:t>
      </w:r>
      <w:r w:rsidRPr="00AD107E">
        <w:rPr>
          <w:rFonts w:ascii="Arial" w:hAnsi="Arial" w:cs="Arial"/>
        </w:rPr>
        <w:t xml:space="preserve"> – Novel assessments of the mixing state and isotopic composition of individual particles will allow us to probe the sources and processes of aerosol particles. We will select single impactor [N] samples from periods of distinct events, such as nucleation, accumulation and long-range transport identified by SMPS</w:t>
      </w:r>
      <w:r>
        <w:rPr>
          <w:rFonts w:ascii="Arial" w:hAnsi="Arial" w:cs="Arial"/>
        </w:rPr>
        <w:t xml:space="preserve"> </w:t>
      </w:r>
      <w:r w:rsidRPr="00AD107E">
        <w:rPr>
          <w:rFonts w:ascii="Arial" w:hAnsi="Arial" w:cs="Arial"/>
        </w:rPr>
        <w:t xml:space="preserve">(WP3.1), including a few from the </w:t>
      </w:r>
      <w:proofErr w:type="spellStart"/>
      <w:r w:rsidRPr="00AD107E">
        <w:rPr>
          <w:rFonts w:ascii="Arial" w:hAnsi="Arial" w:cs="Arial"/>
        </w:rPr>
        <w:t>harbours</w:t>
      </w:r>
      <w:proofErr w:type="spellEnd"/>
      <w:r w:rsidRPr="00AD107E">
        <w:rPr>
          <w:rFonts w:ascii="Arial" w:hAnsi="Arial" w:cs="Arial"/>
        </w:rPr>
        <w:t xml:space="preserve"> (WP1). A Transmission Electron Microscope (TEM) will be used to determine the morphology, size, elemental </w:t>
      </w:r>
      <w:proofErr w:type="gramStart"/>
      <w:r w:rsidRPr="00AD107E">
        <w:rPr>
          <w:rFonts w:ascii="Arial" w:hAnsi="Arial" w:cs="Arial"/>
        </w:rPr>
        <w:t>composition</w:t>
      </w:r>
      <w:proofErr w:type="gramEnd"/>
      <w:r w:rsidRPr="00AD107E">
        <w:rPr>
          <w:rFonts w:ascii="Arial" w:hAnsi="Arial" w:cs="Arial"/>
        </w:rPr>
        <w:t xml:space="preserve"> and mixing states of individual particles. Mixing state of individual particles containing V or Ni will allow us to pinpoint ship-emitted particles and to evaluate their aging processes. Nano-SIMS (Secondary Ion Mass Spectrometer) analysis will provide fingerprints of chemical compounds (e.g., S, Na, Cl, </w:t>
      </w:r>
      <w:r w:rsidRPr="00AD107E">
        <w:rPr>
          <w:rFonts w:ascii="Arial" w:hAnsi="Arial" w:cs="Arial"/>
        </w:rPr>
        <w:lastRenderedPageBreak/>
        <w:t xml:space="preserve">organics) in individual particles (Fig. 3 right). This approach complements TEM measurements and provide information on the volume contribution of organic and inorganic components. S isotope ratios in CCN-sized individual particles from marine air masses in Faroe Islands before and after the IMO regulation will also be determined.    </w:t>
      </w:r>
      <w:r w:rsidRPr="00AD107E">
        <w:rPr>
          <w:rFonts w:ascii="Arial" w:hAnsi="Arial" w:cs="Arial"/>
          <w:i/>
          <w:u w:val="single"/>
        </w:rPr>
        <w:t xml:space="preserve">B. </w:t>
      </w:r>
      <w:r w:rsidRPr="00AD107E">
        <w:rPr>
          <w:rFonts w:ascii="Arial" w:hAnsi="Arial" w:cs="Arial"/>
          <w:u w:val="single"/>
        </w:rPr>
        <w:t>Bulk aerosol composition analysis</w:t>
      </w:r>
      <w:r w:rsidRPr="00AD107E">
        <w:rPr>
          <w:rFonts w:ascii="Arial" w:hAnsi="Arial" w:cs="Arial"/>
        </w:rPr>
        <w:t xml:space="preserve"> – This provides data on specific chemical species in the daily aerosol samples [L, M], including typical tracers from shipping (e.g., V, Ni). IC (ion chromatograph), ICP-MS (inductively coupled plasma – mass spectrometer), XRF (X-ray fluorescence spectrometer) and GC-MS (gas chromatograph – mass spectrometer), </w:t>
      </w:r>
      <w:proofErr w:type="gramStart"/>
      <w:r w:rsidRPr="00AD107E">
        <w:rPr>
          <w:rFonts w:ascii="Arial" w:hAnsi="Arial" w:cs="Arial"/>
        </w:rPr>
        <w:t>all of</w:t>
      </w:r>
      <w:proofErr w:type="gramEnd"/>
      <w:r w:rsidRPr="00AD107E">
        <w:rPr>
          <w:rFonts w:ascii="Arial" w:hAnsi="Arial" w:cs="Arial"/>
        </w:rPr>
        <w:t xml:space="preserve"> established utility for aerosol analysis, will be used to determine inorganic ions, trace metals, crustal elements, and organic tracers, including biogenic volatile organic compounds oxidation products. We have extensive experience in such analyses including QA/QC protocols. Samples will also be </w:t>
      </w:r>
      <w:proofErr w:type="spellStart"/>
      <w:r w:rsidRPr="00AD107E">
        <w:rPr>
          <w:rFonts w:ascii="Arial" w:hAnsi="Arial" w:cs="Arial"/>
        </w:rPr>
        <w:t>analysed</w:t>
      </w:r>
      <w:proofErr w:type="spellEnd"/>
      <w:r w:rsidRPr="00AD107E">
        <w:rPr>
          <w:rFonts w:ascii="Arial" w:hAnsi="Arial" w:cs="Arial"/>
        </w:rPr>
        <w:t xml:space="preserve"> for brown / elemental / organic carbon using the DRI2015 Thermal Optical Analyzer. Sulphate in a fraction of the filter samples will be extracted in water, precipitated as barite and measured with Delta V Advantage Isotope Ratio Mass Spectrometer (IRMS) for Stable S isotope composition following Han </w:t>
      </w:r>
      <w:proofErr w:type="gramStart"/>
      <w:r w:rsidRPr="00AD107E">
        <w:rPr>
          <w:rFonts w:ascii="Arial" w:hAnsi="Arial" w:cs="Arial"/>
        </w:rPr>
        <w:t>et al..</w:t>
      </w:r>
      <w:proofErr w:type="gramEnd"/>
      <w:r w:rsidRPr="00AD107E">
        <w:rPr>
          <w:rFonts w:ascii="Arial" w:hAnsi="Arial" w:cs="Arial"/>
        </w:rPr>
        <w:t xml:space="preserve">  </w:t>
      </w:r>
    </w:p>
    <w:p w14:paraId="0E161105" w14:textId="77777777" w:rsidR="00B151BC" w:rsidRDefault="00B151BC" w:rsidP="00B151BC">
      <w:pPr>
        <w:ind w:firstLine="284"/>
        <w:jc w:val="both"/>
        <w:rPr>
          <w:rFonts w:ascii="Arial" w:hAnsi="Arial" w:cs="Arial"/>
          <w:b/>
          <w:sz w:val="6"/>
          <w:szCs w:val="6"/>
        </w:rPr>
      </w:pPr>
    </w:p>
    <w:p w14:paraId="7F97AA1B" w14:textId="77777777" w:rsidR="00B151BC" w:rsidRPr="00AD107E" w:rsidRDefault="00B151BC" w:rsidP="00B151BC">
      <w:pPr>
        <w:ind w:firstLine="284"/>
        <w:jc w:val="both"/>
        <w:rPr>
          <w:rFonts w:ascii="Arial" w:hAnsi="Arial" w:cs="Arial"/>
          <w:b/>
          <w:sz w:val="6"/>
          <w:szCs w:val="6"/>
        </w:rPr>
      </w:pPr>
    </w:p>
    <w:p w14:paraId="7865BDF9" w14:textId="77777777" w:rsidR="00B151BC" w:rsidRPr="00AD107E" w:rsidRDefault="00B151BC" w:rsidP="00B151BC">
      <w:pPr>
        <w:jc w:val="both"/>
        <w:rPr>
          <w:rFonts w:ascii="Arial" w:hAnsi="Arial" w:cs="Arial"/>
          <w:b/>
          <w:u w:val="single"/>
        </w:rPr>
      </w:pPr>
      <w:r w:rsidRPr="00AD107E">
        <w:rPr>
          <w:rFonts w:ascii="Arial" w:hAnsi="Arial" w:cs="Arial"/>
          <w:b/>
          <w:u w:val="single"/>
        </w:rPr>
        <w:t xml:space="preserve">WP3. Integrated analysis of chemical / physical data </w:t>
      </w:r>
    </w:p>
    <w:p w14:paraId="7235F682" w14:textId="77777777" w:rsidR="00B151BC" w:rsidRPr="00AD107E" w:rsidRDefault="00B151BC" w:rsidP="00B151BC">
      <w:pPr>
        <w:shd w:val="clear" w:color="auto" w:fill="FFFFFF"/>
        <w:jc w:val="both"/>
        <w:rPr>
          <w:rFonts w:ascii="Arial" w:hAnsi="Arial" w:cs="Arial"/>
        </w:rPr>
      </w:pPr>
      <w:r w:rsidRPr="00AD107E">
        <w:rPr>
          <w:rFonts w:ascii="Arial" w:hAnsi="Arial" w:cs="Arial"/>
        </w:rPr>
        <w:t xml:space="preserve">WP3 will apply multiple approaches, built upon our NERC-funded projects (NE/N006992/1; NE/I008039/1; NE/H00324X/1), to apportion the sources of aerosols / CCN, including from shipping, in the ANAA </w:t>
      </w:r>
      <w:proofErr w:type="gramStart"/>
      <w:r w:rsidRPr="00AD107E">
        <w:rPr>
          <w:rFonts w:ascii="Arial" w:hAnsi="Arial" w:cs="Arial"/>
        </w:rPr>
        <w:t>on the basis of</w:t>
      </w:r>
      <w:proofErr w:type="gramEnd"/>
      <w:r w:rsidRPr="00AD107E">
        <w:rPr>
          <w:rFonts w:ascii="Arial" w:hAnsi="Arial" w:cs="Arial"/>
        </w:rPr>
        <w:t xml:space="preserve"> </w:t>
      </w:r>
      <w:r w:rsidRPr="00AD107E">
        <w:rPr>
          <w:rFonts w:ascii="Arial" w:hAnsi="Arial" w:cs="Arial"/>
          <w:i/>
          <w:u w:val="single"/>
        </w:rPr>
        <w:t>both chemical and physical parameters</w:t>
      </w:r>
      <w:r w:rsidRPr="00AD107E">
        <w:rPr>
          <w:rFonts w:ascii="Arial" w:hAnsi="Arial" w:cs="Arial"/>
        </w:rPr>
        <w:t xml:space="preserve"> (</w:t>
      </w:r>
      <w:r w:rsidRPr="00AD107E">
        <w:rPr>
          <w:rFonts w:ascii="Arial" w:hAnsi="Arial" w:cs="Arial"/>
          <w:i/>
          <w:u w:val="single"/>
        </w:rPr>
        <w:t>O1&amp;O4</w:t>
      </w:r>
      <w:r w:rsidRPr="00AD107E">
        <w:rPr>
          <w:rFonts w:ascii="Arial" w:hAnsi="Arial" w:cs="Arial"/>
        </w:rPr>
        <w:t xml:space="preserve">). </w:t>
      </w:r>
    </w:p>
    <w:p w14:paraId="1B3EDF93" w14:textId="77777777" w:rsidR="00B151BC" w:rsidRPr="0038578F" w:rsidRDefault="00B151BC" w:rsidP="00B151BC">
      <w:pPr>
        <w:jc w:val="both"/>
        <w:rPr>
          <w:rFonts w:ascii="Arial" w:hAnsi="Arial" w:cs="Arial"/>
        </w:rPr>
      </w:pPr>
      <w:r w:rsidRPr="00AD107E">
        <w:rPr>
          <w:rFonts w:ascii="Arial" w:hAnsi="Arial" w:cs="Arial"/>
          <w:b/>
        </w:rPr>
        <w:t>WP3.1 Aerosol and CCN source apportionment from the new observation data</w:t>
      </w:r>
      <w:r w:rsidRPr="00AD107E">
        <w:rPr>
          <w:rFonts w:ascii="Arial" w:hAnsi="Arial" w:cs="Arial"/>
        </w:rPr>
        <w:t xml:space="preserve">. </w:t>
      </w:r>
      <w:r w:rsidRPr="00AD107E">
        <w:rPr>
          <w:rFonts w:ascii="Arial" w:hAnsi="Arial" w:cs="Arial"/>
          <w:i/>
        </w:rPr>
        <w:t>SEANA</w:t>
      </w:r>
      <w:r w:rsidRPr="00AD107E">
        <w:rPr>
          <w:rFonts w:ascii="Arial" w:hAnsi="Arial" w:cs="Arial"/>
        </w:rPr>
        <w:t xml:space="preserve"> will apply our leading expertise in K-means</w:t>
      </w:r>
      <w:r w:rsidRPr="00AD107E" w:rsidDel="006001E8">
        <w:rPr>
          <w:rFonts w:ascii="Arial" w:hAnsi="Arial" w:cs="Arial"/>
        </w:rPr>
        <w:t xml:space="preserve"> </w:t>
      </w:r>
      <w:r w:rsidRPr="00AD107E">
        <w:rPr>
          <w:rFonts w:ascii="Arial" w:hAnsi="Arial" w:cs="Arial"/>
        </w:rPr>
        <w:t>cluster analysis of particle number size distribution – PSD [A-C]</w:t>
      </w:r>
      <w:r w:rsidRPr="00AD107E">
        <w:rPr>
          <w:rFonts w:ascii="Arial" w:hAnsi="Arial" w:cs="Arial"/>
          <w:vertAlign w:val="superscript"/>
        </w:rPr>
        <w:t>40,43</w:t>
      </w:r>
      <w:r w:rsidRPr="00AD107E">
        <w:rPr>
          <w:rFonts w:ascii="Arial" w:hAnsi="Arial" w:cs="Arial"/>
        </w:rPr>
        <w:t xml:space="preserve"> to identify different aerosol categories from a single monitoring site, and to compare such categories across sites. This will enable us to distinguish new/</w:t>
      </w:r>
      <w:proofErr w:type="gramStart"/>
      <w:r w:rsidRPr="00AD107E">
        <w:rPr>
          <w:rFonts w:ascii="Arial" w:hAnsi="Arial" w:cs="Arial"/>
        </w:rPr>
        <w:t>aged nucleated</w:t>
      </w:r>
      <w:proofErr w:type="gramEnd"/>
      <w:r w:rsidRPr="00AD107E">
        <w:rPr>
          <w:rFonts w:ascii="Arial" w:hAnsi="Arial" w:cs="Arial"/>
        </w:rPr>
        <w:t xml:space="preserve"> particles and different “accumulation” mode particles including long-range transport and local pollution. PSDs will also be analyzed using a receptor model - Positive Matrix Fractionation (PMF). PMF can separate contributions to the PSD, whereas K-means clustering can describe the possible different combinations of PSD. Other parameters, particularly meteorology and air mass trajectories will provide additional insights to the identification of aerosol sources. </w:t>
      </w:r>
      <w:r w:rsidRPr="00AD107E">
        <w:rPr>
          <w:rFonts w:ascii="Arial" w:hAnsi="Arial" w:cs="Arial"/>
          <w:i/>
        </w:rPr>
        <w:t xml:space="preserve">SEANA </w:t>
      </w:r>
      <w:r w:rsidRPr="00AD107E">
        <w:rPr>
          <w:rFonts w:ascii="Arial" w:hAnsi="Arial" w:cs="Arial"/>
        </w:rPr>
        <w:t xml:space="preserve">will also apply a new receptor model method, successfully applied in our own research to </w:t>
      </w:r>
      <w:proofErr w:type="spellStart"/>
      <w:r w:rsidRPr="00AD107E">
        <w:rPr>
          <w:rFonts w:ascii="Arial" w:hAnsi="Arial" w:cs="Arial"/>
        </w:rPr>
        <w:t>harmonise</w:t>
      </w:r>
      <w:proofErr w:type="spellEnd"/>
      <w:r w:rsidRPr="00AD107E">
        <w:rPr>
          <w:rFonts w:ascii="Arial" w:hAnsi="Arial" w:cs="Arial"/>
        </w:rPr>
        <w:t xml:space="preserve"> combined source apportionment of aerosol physical (PSDs) and chemical datasets (offline aerosol composition and ACSM). Single particle ATOFMS [P] will be used to identify fresh and aged ship emitted particle as well as long-range transported aerosols. By merging both chemical and physical data obtained in our multiplatform </w:t>
      </w:r>
      <w:r w:rsidRPr="00AD107E">
        <w:rPr>
          <w:rFonts w:ascii="Arial" w:hAnsi="Arial" w:cs="Arial"/>
          <w:i/>
        </w:rPr>
        <w:t>SEANA</w:t>
      </w:r>
      <w:r w:rsidRPr="00AD107E">
        <w:rPr>
          <w:rFonts w:ascii="Arial" w:hAnsi="Arial" w:cs="Arial"/>
        </w:rPr>
        <w:t xml:space="preserve"> sites, we will constrain the ship contribution to the ANAA aerosol. </w:t>
      </w:r>
      <w:r w:rsidRPr="00AD107E">
        <w:rPr>
          <w:rFonts w:ascii="Arial" w:hAnsi="Arial" w:cs="Arial"/>
          <w:i/>
        </w:rPr>
        <w:t>Our strategy here provides advantages in terms of greater capacity to distinguish between source categories because it combines chemical and physical data altogether</w:t>
      </w:r>
      <w:r w:rsidRPr="0038578F">
        <w:rPr>
          <w:rFonts w:ascii="Arial" w:hAnsi="Arial" w:cs="Arial"/>
        </w:rPr>
        <w:t xml:space="preserve">.    </w:t>
      </w:r>
      <w:r w:rsidRPr="0038578F">
        <w:rPr>
          <w:rFonts w:ascii="Arial" w:hAnsi="Arial" w:cs="Arial"/>
          <w:u w:val="single"/>
        </w:rPr>
        <w:t>Real-time aerosol process understanding</w:t>
      </w:r>
      <w:r w:rsidRPr="0038578F">
        <w:rPr>
          <w:rFonts w:ascii="Arial" w:hAnsi="Arial" w:cs="Arial"/>
        </w:rPr>
        <w:t xml:space="preserve">: </w:t>
      </w:r>
      <w:proofErr w:type="spellStart"/>
      <w:r w:rsidRPr="0038578F">
        <w:rPr>
          <w:rFonts w:ascii="Arial" w:hAnsi="Arial" w:cs="Arial"/>
        </w:rPr>
        <w:t>Api-ToF</w:t>
      </w:r>
      <w:proofErr w:type="spellEnd"/>
      <w:r w:rsidRPr="0038578F">
        <w:rPr>
          <w:rFonts w:ascii="Arial" w:hAnsi="Arial" w:cs="Arial"/>
        </w:rPr>
        <w:t xml:space="preserve"> data [F] from </w:t>
      </w:r>
      <w:r w:rsidRPr="0038578F">
        <w:rPr>
          <w:rFonts w:ascii="Arial" w:hAnsi="Arial" w:cs="Arial"/>
          <w:i/>
        </w:rPr>
        <w:t>SEANA</w:t>
      </w:r>
      <w:r w:rsidRPr="0038578F">
        <w:rPr>
          <w:rFonts w:ascii="Arial" w:hAnsi="Arial" w:cs="Arial"/>
        </w:rPr>
        <w:t xml:space="preserve"> intensive field studies across different marine environments will provide a description of the chemical species contributing to NPF events. Nucleating species detected with </w:t>
      </w:r>
      <w:proofErr w:type="spellStart"/>
      <w:r w:rsidRPr="0038578F">
        <w:rPr>
          <w:rFonts w:ascii="Arial" w:hAnsi="Arial" w:cs="Arial"/>
        </w:rPr>
        <w:t>Api-ToF</w:t>
      </w:r>
      <w:proofErr w:type="spellEnd"/>
      <w:r w:rsidRPr="0038578F">
        <w:rPr>
          <w:rFonts w:ascii="Arial" w:hAnsi="Arial" w:cs="Arial"/>
        </w:rPr>
        <w:t xml:space="preserve"> [F], including H</w:t>
      </w:r>
      <w:r w:rsidRPr="0038578F">
        <w:rPr>
          <w:rFonts w:ascii="Arial" w:hAnsi="Arial" w:cs="Arial"/>
          <w:vertAlign w:val="subscript"/>
        </w:rPr>
        <w:t>2</w:t>
      </w:r>
      <w:r w:rsidRPr="0038578F">
        <w:rPr>
          <w:rFonts w:ascii="Arial" w:hAnsi="Arial" w:cs="Arial"/>
        </w:rPr>
        <w:t>SO</w:t>
      </w:r>
      <w:r w:rsidRPr="0038578F">
        <w:rPr>
          <w:rFonts w:ascii="Arial" w:hAnsi="Arial" w:cs="Arial"/>
          <w:vertAlign w:val="subscript"/>
        </w:rPr>
        <w:t>4</w:t>
      </w:r>
      <w:r w:rsidRPr="0038578F">
        <w:rPr>
          <w:rFonts w:ascii="Arial" w:hAnsi="Arial" w:cs="Arial"/>
        </w:rPr>
        <w:t xml:space="preserve"> and organics, will be integrated with isoprene / DMS [G], NH</w:t>
      </w:r>
      <w:r w:rsidRPr="0038578F">
        <w:rPr>
          <w:rFonts w:ascii="Arial" w:hAnsi="Arial" w:cs="Arial"/>
          <w:vertAlign w:val="subscript"/>
        </w:rPr>
        <w:t>3</w:t>
      </w:r>
      <w:r w:rsidRPr="0038578F">
        <w:rPr>
          <w:rFonts w:ascii="Arial" w:hAnsi="Arial" w:cs="Arial"/>
        </w:rPr>
        <w:t xml:space="preserve"> </w:t>
      </w:r>
      <w:r w:rsidRPr="0038578F">
        <w:rPr>
          <w:rFonts w:ascii="Arial" w:hAnsi="Arial" w:cs="Arial"/>
          <w:color w:val="000000"/>
        </w:rPr>
        <w:t xml:space="preserve">[H], and </w:t>
      </w:r>
      <w:r w:rsidRPr="0038578F">
        <w:rPr>
          <w:rFonts w:ascii="Arial" w:hAnsi="Arial" w:cs="Arial"/>
        </w:rPr>
        <w:t>PSDs [</w:t>
      </w:r>
      <w:proofErr w:type="gramStart"/>
      <w:r w:rsidRPr="0038578F">
        <w:rPr>
          <w:rFonts w:ascii="Arial" w:hAnsi="Arial" w:cs="Arial"/>
        </w:rPr>
        <w:t>A,B</w:t>
      </w:r>
      <w:proofErr w:type="gramEnd"/>
      <w:r w:rsidRPr="0038578F">
        <w:rPr>
          <w:rFonts w:ascii="Arial" w:hAnsi="Arial" w:cs="Arial"/>
        </w:rPr>
        <w:t>, C] to ascertain the role of anthropogenic and biogenic components in the formation of new particles</w:t>
      </w:r>
      <w:r w:rsidRPr="0038578F">
        <w:rPr>
          <w:rFonts w:ascii="Arial" w:hAnsi="Arial" w:cs="Arial"/>
          <w:vertAlign w:val="superscript"/>
        </w:rPr>
        <w:t xml:space="preserve"> </w:t>
      </w:r>
      <w:r w:rsidRPr="0038578F">
        <w:rPr>
          <w:rFonts w:ascii="Arial" w:hAnsi="Arial" w:cs="Arial"/>
        </w:rPr>
        <w:t xml:space="preserve">and their growth to CCN. </w:t>
      </w:r>
      <w:r w:rsidRPr="0038578F">
        <w:rPr>
          <w:rFonts w:ascii="Arial" w:hAnsi="Arial" w:cs="Arial"/>
          <w:noProof/>
          <w:lang w:eastAsia="en-GB"/>
        </w:rPr>
        <w:t>Biological and biogeochemical measurements made on both vessels will aid the interpretation of biogenic impacts.</w:t>
      </w:r>
      <w:r w:rsidRPr="0038578F">
        <w:rPr>
          <w:rFonts w:ascii="Arial" w:hAnsi="Arial" w:cs="Arial"/>
        </w:rPr>
        <w:t xml:space="preserve"> Individual particle analysis including both offline TEM/</w:t>
      </w:r>
      <w:proofErr w:type="spellStart"/>
      <w:r w:rsidRPr="0038578F">
        <w:rPr>
          <w:rFonts w:ascii="Arial" w:hAnsi="Arial" w:cs="Arial"/>
        </w:rPr>
        <w:t>NanoSIMS</w:t>
      </w:r>
      <w:proofErr w:type="spellEnd"/>
      <w:r w:rsidRPr="0038578F">
        <w:rPr>
          <w:rFonts w:ascii="Arial" w:hAnsi="Arial" w:cs="Arial"/>
        </w:rPr>
        <w:t xml:space="preserve"> [N] </w:t>
      </w:r>
      <w:r>
        <w:rPr>
          <w:rFonts w:ascii="Arial" w:hAnsi="Arial" w:cs="Arial"/>
        </w:rPr>
        <w:t xml:space="preserve">(WP2) </w:t>
      </w:r>
      <w:r w:rsidRPr="0038578F">
        <w:rPr>
          <w:rFonts w:ascii="Arial" w:hAnsi="Arial" w:cs="Arial"/>
        </w:rPr>
        <w:t>and online ATOFMS [P] analysis on ship-emitted particles (identified via its tracer species of soot, V, Ni) as well as newly formed particles will enable us to understand what contribute to their growth to CCN sizes, including the relative role of organics and sulphate in the growth of the ship-emitted particles</w:t>
      </w:r>
      <w:r>
        <w:rPr>
          <w:rFonts w:ascii="Arial" w:hAnsi="Arial" w:cs="Arial"/>
        </w:rPr>
        <w:t xml:space="preserve">. </w:t>
      </w:r>
      <w:r w:rsidRPr="0038578F">
        <w:rPr>
          <w:rFonts w:ascii="Arial" w:hAnsi="Arial" w:cs="Arial"/>
        </w:rPr>
        <w:t xml:space="preserve">The new process understanding will be fed to modelling WP (WP5 below) to evaluate and improve a UK global aerosol model.   </w:t>
      </w:r>
      <w:r w:rsidRPr="0038578F">
        <w:rPr>
          <w:rFonts w:ascii="Arial" w:hAnsi="Arial" w:cs="Arial"/>
          <w:u w:val="single"/>
        </w:rPr>
        <w:t>CCN / IN sources</w:t>
      </w:r>
      <w:r w:rsidRPr="0038578F">
        <w:rPr>
          <w:rFonts w:ascii="Arial" w:hAnsi="Arial" w:cs="Arial"/>
        </w:rPr>
        <w:t xml:space="preserve">: average CCN /IN concentrations for apportioned aerosol categories will be derived by overlapping the CCN /IN temporal trends with the SMPS clusters/PMF factors. Receptor modelling of particle composition and size distribution and CCN / IN concentrations [D, E] will also be carried out. The CCN activated fraction (the ratio of CCN activated at a given supersaturation over the total particle concentration at sizes &gt;25 nm) and the critical activation diameters for the different aerosol categories will be estimated. Individual particle analyses data will be used to support </w:t>
      </w:r>
      <w:r w:rsidRPr="0038578F">
        <w:rPr>
          <w:rFonts w:ascii="Arial" w:hAnsi="Arial" w:cs="Arial"/>
        </w:rPr>
        <w:lastRenderedPageBreak/>
        <w:t>identification of CCN / IN sources, which can both come from shipping.</w:t>
      </w:r>
    </w:p>
    <w:p w14:paraId="5613D81A" w14:textId="77777777" w:rsidR="00B151BC" w:rsidRPr="0038578F" w:rsidRDefault="00B151BC" w:rsidP="00B151BC">
      <w:pPr>
        <w:jc w:val="both"/>
        <w:rPr>
          <w:rFonts w:ascii="Arial" w:hAnsi="Arial" w:cs="Arial"/>
        </w:rPr>
      </w:pPr>
      <w:r w:rsidRPr="0038578F">
        <w:rPr>
          <w:rFonts w:ascii="Arial" w:hAnsi="Arial" w:cs="Arial"/>
          <w:b/>
        </w:rPr>
        <w:t xml:space="preserve">WP3.2 Reponses of marine CCN and aerosol composition to IMO regulation: </w:t>
      </w:r>
      <w:r w:rsidRPr="0038578F">
        <w:rPr>
          <w:rFonts w:ascii="Arial" w:hAnsi="Arial" w:cs="Arial"/>
        </w:rPr>
        <w:t>We will apply a statistical method to decouple the effects of meteorological parameters from source changes (i.e., reduction in shipping SO</w:t>
      </w:r>
      <w:r w:rsidRPr="0038578F">
        <w:rPr>
          <w:rFonts w:ascii="Arial" w:hAnsi="Arial" w:cs="Arial"/>
          <w:vertAlign w:val="subscript"/>
        </w:rPr>
        <w:t>2</w:t>
      </w:r>
      <w:r w:rsidRPr="0038578F">
        <w:rPr>
          <w:rFonts w:ascii="Arial" w:hAnsi="Arial" w:cs="Arial"/>
        </w:rPr>
        <w:t xml:space="preserve"> emission) on the aerosol /CCN dataset [A-D] at </w:t>
      </w:r>
      <w:smartTag w:uri="urn:schemas-microsoft-com:office:smarttags" w:element="place">
        <w:r w:rsidRPr="0038578F">
          <w:rPr>
            <w:rFonts w:ascii="Arial" w:hAnsi="Arial" w:cs="Arial"/>
          </w:rPr>
          <w:t>Faroe Islands</w:t>
        </w:r>
      </w:smartTag>
      <w:r w:rsidRPr="0038578F">
        <w:rPr>
          <w:rFonts w:ascii="Arial" w:hAnsi="Arial" w:cs="Arial"/>
        </w:rPr>
        <w:t xml:space="preserve">, a critical step to compare to the model response in WP5. The method has been successfully applied in </w:t>
      </w:r>
      <w:proofErr w:type="spellStart"/>
      <w:r w:rsidRPr="0038578F">
        <w:rPr>
          <w:rFonts w:ascii="Arial" w:hAnsi="Arial" w:cs="Arial"/>
        </w:rPr>
        <w:t>analysing</w:t>
      </w:r>
      <w:proofErr w:type="spellEnd"/>
      <w:r w:rsidRPr="0038578F">
        <w:rPr>
          <w:rFonts w:ascii="Arial" w:hAnsi="Arial" w:cs="Arial"/>
        </w:rPr>
        <w:t xml:space="preserve"> a long-term air quality dataset in </w:t>
      </w:r>
      <w:smartTag w:uri="urn:schemas-microsoft-com:office:smarttags" w:element="City">
        <w:smartTag w:uri="urn:schemas-microsoft-com:office:smarttags" w:element="place">
          <w:r w:rsidRPr="0038578F">
            <w:rPr>
              <w:rFonts w:ascii="Arial" w:hAnsi="Arial" w:cs="Arial"/>
            </w:rPr>
            <w:t>Beijing</w:t>
          </w:r>
        </w:smartTag>
      </w:smartTag>
      <w:r w:rsidRPr="0038578F">
        <w:rPr>
          <w:rFonts w:ascii="Arial" w:hAnsi="Arial" w:cs="Arial"/>
        </w:rPr>
        <w:t xml:space="preserve"> within a NERC project (</w:t>
      </w:r>
      <w:r w:rsidRPr="0038578F">
        <w:rPr>
          <w:rFonts w:ascii="Arial" w:hAnsi="Arial" w:cs="Arial"/>
          <w:color w:val="333333"/>
        </w:rPr>
        <w:t>NE/N006992/1</w:t>
      </w:r>
      <w:r w:rsidRPr="0038578F">
        <w:rPr>
          <w:rFonts w:ascii="Arial" w:hAnsi="Arial" w:cs="Arial"/>
        </w:rPr>
        <w:t>). This will allow us to evaluate whether the reduction in SO</w:t>
      </w:r>
      <w:r w:rsidRPr="0038578F">
        <w:rPr>
          <w:rFonts w:ascii="Arial" w:hAnsi="Arial" w:cs="Arial"/>
          <w:vertAlign w:val="subscript"/>
        </w:rPr>
        <w:t xml:space="preserve">2 </w:t>
      </w:r>
      <w:r w:rsidRPr="0038578F">
        <w:rPr>
          <w:rFonts w:ascii="Arial" w:hAnsi="Arial" w:cs="Arial"/>
        </w:rPr>
        <w:t>emission will make the emissions of DMS and other marine organics more important CCN precursors. It will also enable us to assess the response of aerosol pH and composition, including sulphate, nitrate, BC, trace metals at Faroe Island to the IMO regulation (</w:t>
      </w:r>
      <w:r w:rsidRPr="0038578F">
        <w:rPr>
          <w:rFonts w:ascii="Arial" w:hAnsi="Arial" w:cs="Arial"/>
          <w:i/>
          <w:u w:val="single"/>
        </w:rPr>
        <w:t>Q1–HT–I</w:t>
      </w:r>
      <w:r w:rsidRPr="0038578F">
        <w:rPr>
          <w:rFonts w:ascii="Arial" w:hAnsi="Arial" w:cs="Arial"/>
        </w:rPr>
        <w:t>).   Bulk S isotope dataset will be used to quantify the contribution from biogenic source, i.e., oxidation of biogenic DMS and fossil fuel SO</w:t>
      </w:r>
      <w:r w:rsidRPr="0038578F">
        <w:rPr>
          <w:rFonts w:ascii="Arial" w:hAnsi="Arial" w:cs="Arial"/>
          <w:vertAlign w:val="subscript"/>
        </w:rPr>
        <w:t>2</w:t>
      </w:r>
      <w:r w:rsidRPr="0038578F">
        <w:rPr>
          <w:rFonts w:ascii="Arial" w:hAnsi="Arial" w:cs="Arial"/>
        </w:rPr>
        <w:t xml:space="preserve">, which has different isotope signal – </w:t>
      </w:r>
      <w:r w:rsidRPr="0038578F">
        <w:rPr>
          <w:rFonts w:ascii="Arial" w:hAnsi="Arial" w:cs="Arial"/>
          <w:vertAlign w:val="superscript"/>
        </w:rPr>
        <w:t>34</w:t>
      </w:r>
      <w:r w:rsidRPr="0038578F">
        <w:rPr>
          <w:rFonts w:ascii="Arial" w:hAnsi="Arial" w:cs="Arial"/>
        </w:rPr>
        <w:t xml:space="preserve">S are reported to be respectively </w:t>
      </w:r>
      <w:r w:rsidRPr="0038578F">
        <w:rPr>
          <w:rFonts w:ascii="Arial" w:hAnsi="Arial" w:cs="Arial"/>
          <w:color w:val="333333"/>
          <w:shd w:val="clear" w:color="auto" w:fill="FFFFFF"/>
        </w:rPr>
        <w:t>+18.9 and +20.3‰</w:t>
      </w:r>
      <w:r w:rsidRPr="0038578F">
        <w:rPr>
          <w:rFonts w:ascii="Arial" w:hAnsi="Arial" w:cs="Arial"/>
        </w:rPr>
        <w:t xml:space="preserve"> and +1 to +5‰ (3±2‰). Sea-salt sulphate contribution to all aerosol samples will be estimated using the known seawater SO</w:t>
      </w:r>
      <w:r w:rsidRPr="0038578F">
        <w:rPr>
          <w:rFonts w:ascii="Arial" w:hAnsi="Arial" w:cs="Arial"/>
          <w:vertAlign w:val="subscript"/>
        </w:rPr>
        <w:t>4</w:t>
      </w:r>
      <w:r w:rsidRPr="0038578F">
        <w:rPr>
          <w:rFonts w:ascii="Arial" w:hAnsi="Arial" w:cs="Arial"/>
        </w:rPr>
        <w:t xml:space="preserve"> / Na ratio. There is no easy way to apportion S from shipping directly. But the two-yearly dataset (2019 and 2020) will allow us to use a mass balance approach to estimate shipping contribution by assuming </w:t>
      </w:r>
      <w:r w:rsidRPr="0038578F">
        <w:rPr>
          <w:rFonts w:ascii="Arial" w:hAnsi="Arial" w:cs="Arial"/>
          <w:color w:val="000000"/>
        </w:rPr>
        <w:t xml:space="preserve">a reduction in ship fuel </w:t>
      </w:r>
      <w:proofErr w:type="spellStart"/>
      <w:r w:rsidRPr="0038578F">
        <w:rPr>
          <w:rFonts w:ascii="Arial" w:hAnsi="Arial" w:cs="Arial"/>
          <w:color w:val="000000"/>
        </w:rPr>
        <w:t>sulphur</w:t>
      </w:r>
      <w:proofErr w:type="spellEnd"/>
      <w:r w:rsidRPr="0038578F">
        <w:rPr>
          <w:rFonts w:ascii="Arial" w:hAnsi="Arial" w:cs="Arial"/>
          <w:color w:val="000000"/>
        </w:rPr>
        <w:t xml:space="preserve"> content from 2.7% to 0.5%</w:t>
      </w:r>
      <w:r w:rsidRPr="0038578F">
        <w:rPr>
          <w:rFonts w:ascii="Arial" w:hAnsi="Arial" w:cs="Arial"/>
          <w:color w:val="000000"/>
          <w:vertAlign w:val="superscript"/>
        </w:rPr>
        <w:t xml:space="preserve"> </w:t>
      </w:r>
      <w:r w:rsidRPr="0038578F">
        <w:rPr>
          <w:rFonts w:ascii="Arial" w:hAnsi="Arial" w:cs="Arial"/>
        </w:rPr>
        <w:t xml:space="preserve">in 2020 and no change in other fossil fuel sources. Single particle S isotope data will be used to estimate the potential change in CCN composition due to the IMO regulation. </w:t>
      </w:r>
    </w:p>
    <w:p w14:paraId="52564525" w14:textId="77777777" w:rsidR="00B151BC" w:rsidRPr="0038578F" w:rsidRDefault="00B151BC" w:rsidP="00B151BC">
      <w:pPr>
        <w:jc w:val="both"/>
        <w:rPr>
          <w:rFonts w:ascii="Arial" w:hAnsi="Arial" w:cs="Arial"/>
          <w:b/>
          <w:sz w:val="6"/>
          <w:szCs w:val="6"/>
        </w:rPr>
      </w:pPr>
    </w:p>
    <w:p w14:paraId="52A78544" w14:textId="77777777" w:rsidR="00B151BC" w:rsidRPr="0038578F" w:rsidRDefault="00B151BC" w:rsidP="00B151BC">
      <w:pPr>
        <w:jc w:val="both"/>
        <w:rPr>
          <w:rFonts w:ascii="Arial" w:hAnsi="Arial" w:cs="Arial"/>
        </w:rPr>
      </w:pPr>
      <w:r w:rsidRPr="0038578F">
        <w:rPr>
          <w:rFonts w:ascii="Arial" w:hAnsi="Arial" w:cs="Arial"/>
          <w:b/>
          <w:u w:val="single"/>
        </w:rPr>
        <w:t xml:space="preserve">WP4. Combining new observations with ANAA network measurements into an integrated observing system </w:t>
      </w:r>
    </w:p>
    <w:p w14:paraId="7FB05FF6" w14:textId="77777777" w:rsidR="00B151BC" w:rsidRPr="0038578F" w:rsidRDefault="00B151BC" w:rsidP="00B151BC">
      <w:pPr>
        <w:jc w:val="both"/>
        <w:rPr>
          <w:rFonts w:ascii="Arial" w:hAnsi="Arial" w:cs="Arial"/>
        </w:rPr>
      </w:pPr>
      <w:r w:rsidRPr="0038578F">
        <w:rPr>
          <w:rFonts w:ascii="Arial" w:hAnsi="Arial" w:cs="Arial"/>
        </w:rPr>
        <w:t xml:space="preserve">WP4 aims to put the new observations into the context of the existing ANAA network data </w:t>
      </w:r>
      <w:proofErr w:type="gramStart"/>
      <w:r w:rsidRPr="0038578F">
        <w:rPr>
          <w:rFonts w:ascii="Arial" w:hAnsi="Arial" w:cs="Arial"/>
        </w:rPr>
        <w:t>in order to</w:t>
      </w:r>
      <w:proofErr w:type="gramEnd"/>
      <w:r w:rsidRPr="0038578F">
        <w:rPr>
          <w:rFonts w:ascii="Arial" w:hAnsi="Arial" w:cs="Arial"/>
        </w:rPr>
        <w:t xml:space="preserve"> generate an integrated ANAA benchmark data on aerosol baseline (</w:t>
      </w:r>
      <w:r w:rsidRPr="0038578F">
        <w:rPr>
          <w:rFonts w:ascii="Arial" w:hAnsi="Arial" w:cs="Arial"/>
          <w:i/>
          <w:u w:val="single"/>
        </w:rPr>
        <w:t>O2</w:t>
      </w:r>
      <w:r w:rsidRPr="0038578F">
        <w:rPr>
          <w:rFonts w:ascii="Arial" w:hAnsi="Arial" w:cs="Arial"/>
        </w:rPr>
        <w:t xml:space="preserve">). The </w:t>
      </w:r>
      <w:r w:rsidRPr="0038578F">
        <w:rPr>
          <w:rFonts w:ascii="Arial" w:hAnsi="Arial" w:cs="Arial"/>
          <w:i/>
        </w:rPr>
        <w:t>SEANA</w:t>
      </w:r>
      <w:r w:rsidRPr="0038578F">
        <w:rPr>
          <w:rFonts w:ascii="Arial" w:hAnsi="Arial" w:cs="Arial"/>
        </w:rPr>
        <w:t xml:space="preserve"> team will put together the most comprehensive dataset from a coordinated network of long-term observations. The statistical and receptor modelling techniques (WP3.1) will be applied to the physically based interpretation of the recent / ongoing aerosol dataset at the ANAA network. We will then apply a combined PSD-chemical data methodology </w:t>
      </w:r>
      <w:proofErr w:type="gramStart"/>
      <w:r w:rsidRPr="0038578F">
        <w:rPr>
          <w:rFonts w:ascii="Arial" w:hAnsi="Arial" w:cs="Arial"/>
        </w:rPr>
        <w:t>similar to</w:t>
      </w:r>
      <w:proofErr w:type="gramEnd"/>
      <w:r w:rsidRPr="0038578F">
        <w:rPr>
          <w:rFonts w:ascii="Arial" w:hAnsi="Arial" w:cs="Arial"/>
        </w:rPr>
        <w:t xml:space="preserve"> that used in </w:t>
      </w:r>
      <w:proofErr w:type="spellStart"/>
      <w:r w:rsidRPr="0038578F">
        <w:rPr>
          <w:rFonts w:ascii="Arial" w:hAnsi="Arial" w:cs="Arial"/>
        </w:rPr>
        <w:t>Dall’Osto</w:t>
      </w:r>
      <w:proofErr w:type="spellEnd"/>
      <w:r w:rsidRPr="0038578F">
        <w:rPr>
          <w:rFonts w:ascii="Arial" w:hAnsi="Arial" w:cs="Arial"/>
        </w:rPr>
        <w:t xml:space="preserve"> et al.</w:t>
      </w:r>
      <w:r w:rsidRPr="0038578F">
        <w:rPr>
          <w:rFonts w:ascii="Arial" w:hAnsi="Arial" w:cs="Arial"/>
          <w:vertAlign w:val="superscript"/>
        </w:rPr>
        <w:t xml:space="preserve"> </w:t>
      </w:r>
      <w:r w:rsidRPr="0038578F">
        <w:rPr>
          <w:rFonts w:ascii="Arial" w:hAnsi="Arial" w:cs="Arial"/>
        </w:rPr>
        <w:t xml:space="preserve">with the EUCAARI-EUSAAR network data to illustrate the seasonal and spatial patterns of particle characteristics in ANAA. By combining new data from the western Arctic, including Greenland, Iceland, Faroe Island as well as the two cruises, we will provide a new benchmark dataset on aerosol sources covering the ANAA (&gt;50 °N). Existing data (CCN data from stations 5, 8, 9, 11; and SMPS data from stations 5-11, Fig. 1) will be merged with </w:t>
      </w:r>
      <w:r w:rsidRPr="0038578F">
        <w:rPr>
          <w:rFonts w:ascii="Arial" w:hAnsi="Arial" w:cs="Arial"/>
          <w:i/>
        </w:rPr>
        <w:t>SEANA</w:t>
      </w:r>
      <w:r w:rsidRPr="0038578F">
        <w:rPr>
          <w:rFonts w:ascii="Arial" w:hAnsi="Arial" w:cs="Arial"/>
        </w:rPr>
        <w:t xml:space="preserve"> CCN and SMPS [D, A] data to examine how different factors including condensation sink and chemical substances contribute to particle formation/growth and their role in regulating CCN numbers. Such data bare crucial for evaluating global aerosol models.</w:t>
      </w:r>
    </w:p>
    <w:p w14:paraId="2C5E4D8A" w14:textId="77777777" w:rsidR="00B151BC" w:rsidRPr="0038578F" w:rsidRDefault="00B151BC" w:rsidP="00B151BC">
      <w:pPr>
        <w:jc w:val="both"/>
        <w:rPr>
          <w:rFonts w:ascii="Arial" w:hAnsi="Arial" w:cs="Arial"/>
          <w:b/>
          <w:sz w:val="8"/>
        </w:rPr>
      </w:pPr>
    </w:p>
    <w:p w14:paraId="38D173A3" w14:textId="77777777" w:rsidR="00B151BC" w:rsidRPr="0038578F" w:rsidRDefault="00B151BC" w:rsidP="00B151BC">
      <w:pPr>
        <w:jc w:val="both"/>
        <w:rPr>
          <w:rFonts w:ascii="Arial" w:hAnsi="Arial" w:cs="Arial"/>
          <w:b/>
        </w:rPr>
      </w:pPr>
      <w:r w:rsidRPr="0038578F">
        <w:rPr>
          <w:rFonts w:ascii="Arial" w:hAnsi="Arial" w:cs="Arial"/>
          <w:b/>
        </w:rPr>
        <w:t xml:space="preserve">WP5: Quantifying and predicting impact of shipping on aerosol/CCN and radiative forcing (lead: Browse; </w:t>
      </w:r>
      <w:r w:rsidRPr="0038578F">
        <w:rPr>
          <w:rFonts w:ascii="Arial" w:hAnsi="Arial" w:cs="Arial"/>
        </w:rPr>
        <w:t>PDRA-</w:t>
      </w:r>
      <w:proofErr w:type="spellStart"/>
      <w:r w:rsidRPr="0038578F">
        <w:rPr>
          <w:rFonts w:ascii="Arial" w:hAnsi="Arial" w:cs="Arial"/>
        </w:rPr>
        <w:t>UoE</w:t>
      </w:r>
      <w:proofErr w:type="spellEnd"/>
      <w:r w:rsidRPr="0038578F">
        <w:rPr>
          <w:rFonts w:ascii="Arial" w:hAnsi="Arial" w:cs="Arial"/>
          <w:b/>
        </w:rPr>
        <w:t>)</w:t>
      </w:r>
    </w:p>
    <w:p w14:paraId="564DF926" w14:textId="77777777" w:rsidR="00B151BC" w:rsidRPr="0038578F" w:rsidRDefault="00B151BC" w:rsidP="00B151BC">
      <w:pPr>
        <w:jc w:val="both"/>
        <w:rPr>
          <w:rFonts w:ascii="Arial" w:hAnsi="Arial" w:cs="Arial"/>
          <w:bCs/>
          <w:color w:val="282828"/>
          <w:shd w:val="clear" w:color="auto" w:fill="FFFFFF"/>
        </w:rPr>
      </w:pPr>
      <w:r w:rsidRPr="0038578F">
        <w:rPr>
          <w:rFonts w:ascii="Arial" w:hAnsi="Arial" w:cs="Arial"/>
          <w:bCs/>
          <w:color w:val="282828"/>
          <w:shd w:val="clear" w:color="auto" w:fill="FFFFFF"/>
        </w:rPr>
        <w:t>WP5 aims to (1) understand ANAA baseline aerosol in a global aerosol model via evaluation against new source-observational datasets (</w:t>
      </w:r>
      <w:r w:rsidRPr="0038578F">
        <w:rPr>
          <w:rFonts w:ascii="Arial" w:hAnsi="Arial" w:cs="Arial"/>
          <w:bCs/>
          <w:i/>
          <w:color w:val="282828"/>
          <w:u w:val="single"/>
          <w:shd w:val="clear" w:color="auto" w:fill="FFFFFF"/>
        </w:rPr>
        <w:t>O3</w:t>
      </w:r>
      <w:r w:rsidRPr="0038578F">
        <w:rPr>
          <w:rFonts w:ascii="Arial" w:hAnsi="Arial" w:cs="Arial"/>
          <w:bCs/>
          <w:color w:val="282828"/>
          <w:shd w:val="clear" w:color="auto" w:fill="FFFFFF"/>
        </w:rPr>
        <w:t>); and (2) quantify the impact of IMO regulation and Arctic future shipping traffic on ANAA aerosol and climate (</w:t>
      </w:r>
      <w:r w:rsidRPr="0038578F">
        <w:rPr>
          <w:rFonts w:ascii="Arial" w:hAnsi="Arial" w:cs="Arial"/>
          <w:bCs/>
          <w:i/>
          <w:color w:val="282828"/>
          <w:u w:val="single"/>
          <w:shd w:val="clear" w:color="auto" w:fill="FFFFFF"/>
        </w:rPr>
        <w:t>O4</w:t>
      </w:r>
      <w:r w:rsidRPr="0038578F">
        <w:rPr>
          <w:rFonts w:ascii="Arial" w:hAnsi="Arial" w:cs="Arial"/>
          <w:bCs/>
          <w:color w:val="282828"/>
          <w:shd w:val="clear" w:color="auto" w:fill="FFFFFF"/>
        </w:rPr>
        <w:t xml:space="preserve">).  </w:t>
      </w:r>
      <w:r w:rsidRPr="0038578F">
        <w:rPr>
          <w:rFonts w:ascii="Arial" w:hAnsi="Arial" w:cs="Arial"/>
        </w:rPr>
        <w:t xml:space="preserve">The model we will use is the </w:t>
      </w:r>
      <w:r w:rsidRPr="0038578F">
        <w:rPr>
          <w:rFonts w:ascii="Arial" w:hAnsi="Arial" w:cs="Arial"/>
          <w:bCs/>
          <w:color w:val="282828"/>
          <w:shd w:val="clear" w:color="auto" w:fill="FFFFFF"/>
        </w:rPr>
        <w:t>GLOMAP-mode</w:t>
      </w:r>
      <w:r w:rsidRPr="0038578F">
        <w:rPr>
          <w:rFonts w:ascii="Arial" w:hAnsi="Arial" w:cs="Arial"/>
          <w:bCs/>
          <w:color w:val="282828"/>
          <w:shd w:val="clear" w:color="auto" w:fill="FFFFFF"/>
          <w:vertAlign w:val="superscript"/>
        </w:rPr>
        <w:t>64</w:t>
      </w:r>
      <w:r w:rsidRPr="0038578F">
        <w:rPr>
          <w:rFonts w:ascii="Arial" w:hAnsi="Arial" w:cs="Arial"/>
          <w:bCs/>
          <w:color w:val="282828"/>
          <w:shd w:val="clear" w:color="auto" w:fill="FFFFFF"/>
        </w:rPr>
        <w:t xml:space="preserve"> coupled to the chemistry transport model TOMCAT. GLOMAP-mode is a state-of-the-art aerosol microphysics model which tracks both mass and aerosol number, evaluated against multiple datasets, including in the </w:t>
      </w:r>
      <w:smartTag w:uri="urn:schemas-microsoft-com:office:smarttags" w:element="place">
        <w:r w:rsidRPr="0038578F">
          <w:rPr>
            <w:rFonts w:ascii="Arial" w:hAnsi="Arial" w:cs="Arial"/>
            <w:bCs/>
            <w:color w:val="282828"/>
            <w:shd w:val="clear" w:color="auto" w:fill="FFFFFF"/>
          </w:rPr>
          <w:t>Arctic</w:t>
        </w:r>
      </w:smartTag>
      <w:r w:rsidRPr="0038578F">
        <w:rPr>
          <w:rFonts w:ascii="Arial" w:hAnsi="Arial" w:cs="Arial"/>
          <w:bCs/>
          <w:i/>
          <w:color w:val="282828"/>
          <w:shd w:val="clear" w:color="auto" w:fill="FFFFFF"/>
        </w:rPr>
        <w:t>.</w:t>
      </w:r>
      <w:r w:rsidRPr="0038578F">
        <w:rPr>
          <w:rFonts w:ascii="Arial" w:hAnsi="Arial" w:cs="Arial"/>
          <w:bCs/>
          <w:color w:val="282828"/>
          <w:shd w:val="clear" w:color="auto" w:fill="FFFFFF"/>
        </w:rPr>
        <w:t xml:space="preserve"> Here, we use a microphysics model as our focus is on the poorly understood aerosol system, although additional off-line models will be used to quantify climate impacts including CCN/IN and radiative forcing. </w:t>
      </w:r>
    </w:p>
    <w:p w14:paraId="085C04D8" w14:textId="77777777" w:rsidR="00B151BC" w:rsidRPr="0038578F" w:rsidRDefault="00B151BC" w:rsidP="00B151BC">
      <w:pPr>
        <w:jc w:val="both"/>
        <w:rPr>
          <w:rFonts w:ascii="Arial" w:hAnsi="Arial" w:cs="Arial"/>
          <w:b/>
          <w:color w:val="000000"/>
        </w:rPr>
      </w:pPr>
      <w:r w:rsidRPr="0038578F">
        <w:rPr>
          <w:rFonts w:ascii="Arial" w:hAnsi="Arial" w:cs="Arial"/>
          <w:b/>
          <w:color w:val="000000"/>
        </w:rPr>
        <w:t xml:space="preserve">WP5.1: Using GLOMAP to understand the ANAA baseline aerosol system: </w:t>
      </w:r>
      <w:r w:rsidRPr="0038578F">
        <w:rPr>
          <w:rFonts w:ascii="Arial" w:hAnsi="Arial" w:cs="Arial"/>
          <w:color w:val="000000"/>
        </w:rPr>
        <w:t xml:space="preserve">WP5.1 will incorporate the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"10.5194/acp-10-9689-2010", "ISBN" : "1680-7316", "ISSN" : "16807316", "abstract" : "This paper presents 5 km x 5 km Arctic emissions inventories of important greenhouse gases, black carbon and other pollutants under existing and future (2050) scenarios that account for growth of shipping in the region, potential diversion traffic through emerging routes, and possible emissions control measures. These high-resolution, geospatial emissions inventories for shipping can be used to evaluate Arctic climate sensitivity to black carbon (a short-lived climate forcing pollutant especially effective in accelerating the melting of ice and snow), aerosols, and gaseous emissions including carbon dioxide. We quantify ship emissions scenarios which are expected to increase as declining sea ice coverage due to climate change allows for increased shipping activity in the Arctic. A first-order calculation of global warming potential due to 2030 emissions in the high-growth scenario suggests that short-lived forcing of similar to 4.5 gigagrams of black carbon from Arctic shipping may increase global warming potential due to Arctic ships' CO2 emissions (similar to 42 000 gigagrams) by some 17% to 78%. The paper also presents maximum feasible reduction scenarios for black carbon in particular. These emissions reduction scenarios will enable scientists and policymakers to evaluate the efficacy and benefits of technological controls for black carbon, and other pollutants from ships.", "author" : [ { "dropping-particle" : "", "family" : "Corbett", "given" : "J. J.", "non-dropping-particle" : "", "parse-names" : false, "suffix" : "" }, { "dropping-particle" : "", "family" : "Lack", "given" : "D. A.", "non-dropping-particle" : "", "parse-names" : false, "suffix" : "" }, { "dropping-particle" : "", "family" : "Winebrake", "given" : "J. J.", "non-dropping-particle" : "", "parse-names" : false, "suffix" : "" }, { "dropping-particle" : "", "family" : "Harder", "given" : "S.", "non-dropping-particle" : "", "parse-names" : false, "suffix" : "" }, { "dropping-particle" : "", "family" : "Silberman", "given" : "J. A.", "non-dropping-particle" : "", "parse-names" : false, "suffix" : "" }, { "dropping-particle" : "", "family" : "Gold", "given" : "M.", "non-dropping-particle" : "", "parse-names" : false, "suffix" : "" } ], "container-title" : "Atmospheric Chemistry and Physics", "id" : "ITEM-1", "issue" : "19", "issued" : { "date-parts" : [ [ "2010" ] ] }, "page" : "9689-9704", "title" : "Arctic shipping emissions inventories and future scenarios", "type" : "article-journal", "volume" : "10" }, "uris" : [ "http://www.mendeley.com/documents/?uuid=bc0d1a4d-2cb3-4e65-b7a9-4a2606f6acbb" ] } ], "mendeley" : { "formattedCitation" : "(Corbett et al. 2010)", "manualFormatting" : "Corbett et al. (2010)", "plainTextFormattedCitation" : "(Corbett et al. 2010)", "previouslyFormattedCitation" : "(Corbett et al. 2010)"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Corbett et al.</w:t>
      </w:r>
      <w:r w:rsidRPr="0038578F">
        <w:rPr>
          <w:rFonts w:ascii="Arial" w:hAnsi="Arial" w:cs="Arial"/>
          <w:color w:val="000000"/>
        </w:rPr>
        <w:fldChar w:fldCharType="end"/>
      </w:r>
      <w:r w:rsidRPr="0038578F">
        <w:rPr>
          <w:rFonts w:ascii="Arial" w:hAnsi="Arial" w:cs="Arial"/>
          <w:color w:val="000000"/>
        </w:rPr>
        <w:t xml:space="preserve">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"10.1016/j.atmosenv.2014.03.006", "ISBN" : "1352-2310", "ISSN" : "18732844", "abstract" : "This paper presents a detailed BC, NOxand SO2emission inventory for ships in the Arctic in 2012 based on satellite AIS data, ship engine power functions and technology stratified emission factors. Emission projections are presented for the years 2020, 2030 and 2050. Furthermore, the BC, SO2and O3concentrations and the deposition of BC are calculated for 2012 and for two arctic shipping scenarios - with or without arctic diversion routes due to a possible polar sea ice extent in the future.In 2012, the largest shares of Arctic ships emissions are calculated for fishing ships (45% for BC, 38% for NOx, 23% for SO2) followed by passenger ships (20%, 17%, 25%), tankers (9%, 13%, 15%), general cargo (8%, 11%, 12%) and container ships (5%, 7%, 8%). In 2050, without arctic diversion routes, the total emissions of BC, NOxand SO2are expected to change by+16%,-32% and-63%, respectively, compared to 2012. The results for fishing ships are the least certain, caused by a less precise engine power - sailing speed relation.The calculated BC, SO2, and O3surface concentrations and BC deposition contributions from ships are low as a mean for the whole Arctic in 2012, but locally BC additional contributions reach up to 20% around Iceland, and high additional contributions (100-300%) are calculated in some sea areas for SO2. In 2050, the arctic diversion routes highly influence the calculated surface concentrations and the deposition of BC in the Arctic. During summertime navigation contributions become very visible for BC (&gt;80%) and SO2(&gt;1000%) along the arctic diversion routes, while the O3(&gt;10%) and BC deposition (&gt;5%) additional contributions, respectively, get highest over the ocean east of Greenland and in the High Arctic.The geospatial ship type specific emission results presented in this paper have increased the accuracy of the emission inventories for ships in the Arctic. The methodology can be used to estimate shipping emissions in other regions of the world, and hence may serve as an input for other researchers and policy makers working in this field. \u00a9 2014 Elsevier Ltd.", "author" : [ { "dropping-particle" : "", "family" : "Winther", "given" : "Morten", "non-dropping-particle" : "", "parse-names" : false, "suffix" : "" }, { "dropping-particle" : "", "family" : "Christensen", "given" : "Jesper H.", "non-dropping-particle" : "", "parse-names" : false, "suffix" : "" }, { "dropping-particle" : "", "family" : "Plejdrup", "given" : "Marlene S.", "non-dropping-particle" : "", "parse-names" : false, "suffix" : "" }, { "dropping-particle" : "", "family" : "Ravn", "given" : "Erik S.", "non-dropping-particle" : "", "parse-names" : false, "suffix" : "" }, { "dropping-particle" : "", "family" : "Eriksson", "given" : "\u00d3mar F.", "non-dropping-particle" : "", "parse-names" : false, "suffix" : "" }, { "dropping-particle" : "", "family" : "Kristensen", "given" : "Hans Otto", "non-dropping-particle" : "", "parse-names" : false, "suffix" : "" } ], "container-title" : "Atmospheric Environment", "id" : "ITEM-1", "issued" : { "date-parts" : [ [ "2014" ] ] }, "page" : "1-14", "title" : "Emission inventories for ships in the arctic based on satellite sampled AIS data", "type" : "article-journal", "volume" : "91" }, "uris" : [ "http://www.mendeley.com/documents/?uuid=1e6806ef-5f3c-40ed-8b5f-6a7121ef8914" ] } ], "mendeley" : { "formattedCitation" : "(Winther et al. 2014)", "manualFormatting" : "Winther et al. (2014)", "plainTextFormattedCitation" : "(Winther et al. 2014)", "previouslyFormattedCitation" : "(Winther et al. 2014)"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Winther et al.</w:t>
      </w:r>
      <w:r w:rsidRPr="0038578F">
        <w:rPr>
          <w:rFonts w:ascii="Arial" w:hAnsi="Arial" w:cs="Arial"/>
          <w:color w:val="000000"/>
        </w:rPr>
        <w:fldChar w:fldCharType="end"/>
      </w:r>
      <w:r w:rsidRPr="0038578F">
        <w:rPr>
          <w:rFonts w:ascii="Arial" w:hAnsi="Arial" w:cs="Arial"/>
          <w:color w:val="000000"/>
        </w:rPr>
        <w:t xml:space="preserve"> and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"author" : [ { "dropping-particle" : "", "family" : "Peters", "given" : "G P", "non-dropping-particle" : "", "parse-names" : false, "suffix" : "" }, { "dropping-particle" : "", "family" : "Nilssen", "given" : "T B", "non-dropping-particle" : "", "parse-names" : false, "suffix" : "" }, { "dropping-particle" : "", "family" : "Lindholt", "given" : "L", "non-dropping-particle" : "", "parse-names" : false, "suffix" : "" }, { "dropping-particle" : "", "family" : "Eide", "given" : "M S", "non-dropping-particle" : "", "parse-names" : false, "suffix" : "" }, { "dropping-particle" : "", "family" : "Glomsr\u00f8d", "given" : "S", "non-dropping-particle" : "", "parse-names" : false, "suffix" : "" }, { "dropping-particle" : "", "family" : "Eide", "given" : "L I", "non-dropping-particle" : "", "parse-names" : false, "suffix" : "" }, { "dropping-particle" : "", "family" : "Fuglestvedt", "given" : "J S", "non-dropping-particle" : "", "parse-names" : false, "suffix" : "" } ], "container-title" : "Atmos. Chem. phys.", "id" : "ITEM-1", "issued" : { "date-parts" : [ [ "2011" ] ] }, "page" : "5305-5320", "title" : "Future emissions from shipping and petroleum activities in the Arctic", "type" : "article-journal", "volume" : "11" }, "uris" : [ "http://www.mendeley.com/documents/?uuid=3920eee1-7f06-469e-a3a7-dcd2913a0ee3" ] } ], "mendeley" : { "formattedCitation" : "(Peters, Nilssen, Lindholt, Eide, Glomsr\u00f8d, et al. 2011)", "manualFormatting" : "Peters et al. (2011)", "plainTextFormattedCitation" : "(Peters, Nilssen, Lindholt, Eide, Glomsr\u00f8d, et al. 2011)", "previouslyFormattedCitation" : "(Peters, Nilssen, Lindholt, Eide, Glomsr\u00f8d, et al. 2011)"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Peters et al.</w:t>
      </w:r>
      <w:r w:rsidRPr="0038578F">
        <w:rPr>
          <w:rFonts w:ascii="Arial" w:hAnsi="Arial" w:cs="Arial"/>
          <w:color w:val="000000"/>
        </w:rPr>
        <w:fldChar w:fldCharType="end"/>
      </w:r>
      <w:r w:rsidRPr="0038578F">
        <w:rPr>
          <w:rFonts w:ascii="Arial" w:hAnsi="Arial" w:cs="Arial"/>
          <w:color w:val="000000"/>
        </w:rPr>
        <w:t xml:space="preserve"> shipping inventories in GLOMAP and evaluate model performance. Initially (before observations data are available), we will evaluate NPF modelling schemes including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"doi: 10.1073/pnas.0911330107", "author" : [ { "dropping-particle" : "", "family" : "Metzger", "given" : "Axel", "non-dropping-particle" : "", "parse-names" : false, "suffix" : "" }, { "dropping-particle" : "", "family" : "Verheggen", "given" : "Bart", "non-dropping-particle" : "", "parse-names" : false, "suffix" : "" }, { "dropping-particle" : "", "family" : "Dommen", "given" : "Josef", "non-dropping-particle" : "", "parse-names" : false, "suffix" : "" }, { "dropping-particle" : "", "family" : "Duplissy", "given" : "Jonathan", "non-dropping-particle" : "", "parse-names" : false, "suffix" : "" }, { "dropping-particle" : "", "family" : "Prevot", "given" : "Andre S H", "non-dropping-particle" : "", "parse-names" : false, "suffix" : "" }, { "dropping-particle" : "", "family" : "Weingartner", "given" : "Ernest", "non-dropping-particle" : "", "parse-names" : false, "suffix" : "" }, { "dropping-particle" : "", "family" : "Riipinen", "given" : "Ilona", "non-dropping-particle" : "", "parse-names" : false, "suffix" : "" }, { "dropping-particle" : "", "family" : "Kulmalac", "given" : "Markku", "non-dropping-particle" : "", "parse-names" : false, "suffix" : "" }, { "dropping-particle" : "V", "family" : "Spracklen", "given" : "Dominick", "non-dropping-particle" : "", "parse-names" : false, "suffix" : "" }, { "dropping-particle" : "", "family" : "Carslaw", "given" : "Kenneth S", "non-dropping-particle" : "", "parse-names" : false, "suffix" : "" }, { "dropping-particle" : "", "family" : "and Urs Baltensperger", "given" : "", "non-dropping-particle" : "", "parse-names" : false, "suffix" : "" } ], "container-title" : "PNAS", "id" : "ITEM-1", "issue" : "15", "issued" : { "date-parts" : [ [ "2009" ] ] }, "page" : "6646-6651", "title" : "Evidence for the role of organics in aerosol particle formation under atmospheric conditions", "type" : "article-journal", "volume" : "107" }, "uris" : [ "http://www.mendeley.com/documents/?uuid=635d282f-9959-491c-888a-81e3e515c610" ] } ], "mendeley" : { "formattedCitation" : "(Metzger et al. 2009)", "manualFormatting" : "Metzger et al. (2010)", "plainTextFormattedCitation" : "(Metzger et al. 2009)", "previouslyFormattedCitation" : "(Metzger et al. 2009)"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Metzger et al.</w:t>
      </w:r>
      <w:r w:rsidRPr="0038578F">
        <w:rPr>
          <w:rFonts w:ascii="Arial" w:hAnsi="Arial" w:cs="Arial"/>
          <w:color w:val="000000"/>
        </w:rPr>
        <w:fldChar w:fldCharType="end"/>
      </w:r>
      <w:r w:rsidRPr="0038578F">
        <w:rPr>
          <w:rFonts w:ascii="Arial" w:hAnsi="Arial" w:cs="Arial"/>
          <w:color w:val="000000"/>
        </w:rPr>
        <w:t xml:space="preserve"> and ternary H</w:t>
      </w:r>
      <w:r w:rsidRPr="0038578F">
        <w:rPr>
          <w:rFonts w:ascii="Arial" w:hAnsi="Arial" w:cs="Arial"/>
          <w:color w:val="000000"/>
          <w:vertAlign w:val="subscript"/>
        </w:rPr>
        <w:t>2</w:t>
      </w:r>
      <w:r w:rsidRPr="0038578F">
        <w:rPr>
          <w:rFonts w:ascii="Arial" w:hAnsi="Arial" w:cs="Arial"/>
          <w:color w:val="000000"/>
        </w:rPr>
        <w:t>SO</w:t>
      </w:r>
      <w:r w:rsidRPr="0038578F">
        <w:rPr>
          <w:rFonts w:ascii="Arial" w:hAnsi="Arial" w:cs="Arial"/>
          <w:color w:val="000000"/>
          <w:vertAlign w:val="subscript"/>
        </w:rPr>
        <w:t>4</w:t>
      </w:r>
      <w:r w:rsidRPr="0038578F">
        <w:rPr>
          <w:rFonts w:ascii="Arial" w:hAnsi="Arial" w:cs="Arial"/>
          <w:color w:val="000000"/>
        </w:rPr>
        <w:t>-H</w:t>
      </w:r>
      <w:r w:rsidRPr="0038578F">
        <w:rPr>
          <w:rFonts w:ascii="Arial" w:hAnsi="Arial" w:cs="Arial"/>
          <w:color w:val="000000"/>
          <w:vertAlign w:val="subscript"/>
        </w:rPr>
        <w:t>2</w:t>
      </w:r>
      <w:r w:rsidRPr="0038578F">
        <w:rPr>
          <w:rFonts w:ascii="Arial" w:hAnsi="Arial" w:cs="Arial"/>
          <w:color w:val="000000"/>
        </w:rPr>
        <w:t>O-NH</w:t>
      </w:r>
      <w:r w:rsidRPr="0038578F">
        <w:rPr>
          <w:rFonts w:ascii="Arial" w:hAnsi="Arial" w:cs="Arial"/>
          <w:color w:val="000000"/>
          <w:vertAlign w:val="subscript"/>
        </w:rPr>
        <w:t>3</w:t>
      </w:r>
      <w:r w:rsidRPr="0038578F">
        <w:rPr>
          <w:rFonts w:ascii="Arial" w:hAnsi="Arial" w:cs="Arial"/>
          <w:color w:val="000000"/>
          <w:vertAlign w:val="superscript"/>
        </w:rPr>
        <w:t xml:space="preserve"> </w:t>
      </w:r>
      <w:r w:rsidRPr="0038578F">
        <w:rPr>
          <w:rFonts w:ascii="Arial" w:hAnsi="Arial" w:cs="Arial"/>
          <w:color w:val="000000"/>
        </w:rPr>
        <w:t xml:space="preserve">at high latitudes,  as </w:t>
      </w:r>
      <w:r w:rsidRPr="0038578F">
        <w:rPr>
          <w:rStyle w:val="apple-converted-space"/>
          <w:rFonts w:ascii="Arial" w:hAnsi="Arial" w:cs="Arial"/>
        </w:rPr>
        <w:t xml:space="preserve">these processes are </w:t>
      </w:r>
      <w:r w:rsidRPr="0038578F">
        <w:rPr>
          <w:rFonts w:ascii="Arial" w:hAnsi="Arial" w:cs="Arial"/>
          <w:color w:val="000000"/>
        </w:rPr>
        <w:t xml:space="preserve">important in the Arctic aerosol system, but their representation in global models remains poorly tested. This evaluation will include the model representation of key components of NPF including ammonia, DMS and VOC. The model </w:t>
      </w:r>
      <w:r w:rsidRPr="0038578F">
        <w:rPr>
          <w:rStyle w:val="apple-converted-space"/>
          <w:rFonts w:ascii="Arial" w:hAnsi="Arial" w:cs="Arial"/>
        </w:rPr>
        <w:t>will be used to predict PSDs</w:t>
      </w:r>
      <w:r w:rsidRPr="0038578F">
        <w:rPr>
          <w:rFonts w:ascii="Arial" w:hAnsi="Arial" w:cs="Arial"/>
          <w:color w:val="000000"/>
        </w:rPr>
        <w:t xml:space="preserve">, in ‘model-world’, and initially evaluated against existing data by </w:t>
      </w:r>
      <w:r w:rsidRPr="0038578F">
        <w:rPr>
          <w:rFonts w:ascii="Arial" w:hAnsi="Arial" w:cs="Arial"/>
          <w:noProof/>
          <w:color w:val="000000"/>
        </w:rPr>
        <w:t xml:space="preserve">Reddington </w:t>
      </w:r>
      <w:r w:rsidRPr="0038578F">
        <w:rPr>
          <w:rFonts w:ascii="Arial" w:hAnsi="Arial" w:cs="Arial"/>
          <w:color w:val="000000"/>
        </w:rPr>
        <w:t>et al.</w:t>
      </w:r>
      <w:r w:rsidRPr="0038578F">
        <w:rPr>
          <w:rFonts w:ascii="Arial" w:hAnsi="Arial" w:cs="Arial"/>
          <w:color w:val="000000"/>
          <w:vertAlign w:val="superscript"/>
        </w:rPr>
        <w:t>69</w:t>
      </w:r>
      <w:r w:rsidRPr="0038578F">
        <w:rPr>
          <w:rFonts w:ascii="Arial" w:hAnsi="Arial" w:cs="Arial"/>
          <w:color w:val="000000"/>
        </w:rPr>
        <w:t xml:space="preserve">. This step will include sensitivity tests e.g., modifying </w:t>
      </w:r>
      <w:r w:rsidRPr="0038578F">
        <w:rPr>
          <w:rFonts w:ascii="Arial" w:hAnsi="Arial" w:cs="Arial"/>
          <w:color w:val="000000"/>
        </w:rPr>
        <w:lastRenderedPageBreak/>
        <w:t>inventories/parameters to determine which observations can be reproduced via multiple modelled systems. Simulations from this stage will contribute to NERC cruise planning.   We will also parametrize potential newly identified / confirmed processes in our observations (WP3.1). We will then evaluate source-apportioned aerosol in ANAA, both before and after Jan 2020, against the new benchmark aerosol dataset (WP4) to confirm that the modelled sources (e.g., the dominant NPF pathway, shipping) as well as output (</w:t>
      </w:r>
      <w:proofErr w:type="gramStart"/>
      <w:r w:rsidRPr="0038578F">
        <w:rPr>
          <w:rFonts w:ascii="Arial" w:hAnsi="Arial" w:cs="Arial"/>
          <w:color w:val="000000"/>
        </w:rPr>
        <w:t>i.e.</w:t>
      </w:r>
      <w:proofErr w:type="gramEnd"/>
      <w:r w:rsidRPr="0038578F">
        <w:rPr>
          <w:rFonts w:ascii="Arial" w:hAnsi="Arial" w:cs="Arial"/>
          <w:color w:val="000000"/>
        </w:rPr>
        <w:t xml:space="preserve"> CCN) are accurately represented and our model baseline processes are robust. </w:t>
      </w:r>
    </w:p>
    <w:p w14:paraId="4D32845F" w14:textId="77777777" w:rsidR="00B151BC" w:rsidRPr="0038578F" w:rsidRDefault="00B151BC" w:rsidP="00B151BC">
      <w:pPr>
        <w:jc w:val="both"/>
        <w:rPr>
          <w:rFonts w:ascii="Arial" w:hAnsi="Arial" w:cs="Arial"/>
          <w:color w:val="000000"/>
        </w:rPr>
      </w:pPr>
      <w:r w:rsidRPr="0038578F">
        <w:rPr>
          <w:rFonts w:ascii="Arial" w:hAnsi="Arial" w:cs="Arial"/>
          <w:b/>
          <w:color w:val="000000"/>
        </w:rPr>
        <w:t>WP5.2 Assessing the impact IMO emission regulation:</w:t>
      </w:r>
      <w:r w:rsidRPr="0038578F">
        <w:rPr>
          <w:rFonts w:ascii="Arial" w:hAnsi="Arial" w:cs="Arial"/>
          <w:color w:val="000000"/>
        </w:rPr>
        <w:t xml:space="preserve"> The updated and evaluated model will be used to simulate the impact of proposed SO</w:t>
      </w:r>
      <w:r w:rsidRPr="0038578F">
        <w:rPr>
          <w:rFonts w:ascii="Arial" w:hAnsi="Arial" w:cs="Arial"/>
          <w:color w:val="000000"/>
          <w:vertAlign w:val="subscript"/>
        </w:rPr>
        <w:t>2</w:t>
      </w:r>
      <w:r w:rsidRPr="0038578F">
        <w:rPr>
          <w:rFonts w:ascii="Arial" w:hAnsi="Arial" w:cs="Arial"/>
          <w:color w:val="000000"/>
        </w:rPr>
        <w:t xml:space="preserve"> reductions (e.g., by reducing ship residual fuel </w:t>
      </w:r>
      <w:proofErr w:type="spellStart"/>
      <w:r w:rsidRPr="0038578F">
        <w:rPr>
          <w:rFonts w:ascii="Arial" w:hAnsi="Arial" w:cs="Arial"/>
          <w:color w:val="000000"/>
        </w:rPr>
        <w:t>sulphur</w:t>
      </w:r>
      <w:proofErr w:type="spellEnd"/>
      <w:r w:rsidRPr="0038578F">
        <w:rPr>
          <w:rFonts w:ascii="Arial" w:hAnsi="Arial" w:cs="Arial"/>
          <w:color w:val="000000"/>
        </w:rPr>
        <w:t xml:space="preserve"> content from 2.7% to 0.5%, following </w:t>
      </w:r>
      <w:proofErr w:type="spellStart"/>
      <w:r w:rsidRPr="0038578F">
        <w:rPr>
          <w:rFonts w:ascii="Arial" w:hAnsi="Arial" w:cs="Arial"/>
          <w:color w:val="000000"/>
        </w:rPr>
        <w:t>Sofiev</w:t>
      </w:r>
      <w:proofErr w:type="spellEnd"/>
      <w:r w:rsidRPr="0038578F">
        <w:rPr>
          <w:rFonts w:ascii="Arial" w:hAnsi="Arial" w:cs="Arial"/>
          <w:color w:val="000000"/>
        </w:rPr>
        <w:t xml:space="preserve"> et al.) on ANAA aerosol composition, </w:t>
      </w:r>
      <w:proofErr w:type="gramStart"/>
      <w:r w:rsidRPr="0038578F">
        <w:rPr>
          <w:rFonts w:ascii="Arial" w:hAnsi="Arial" w:cs="Arial"/>
          <w:color w:val="000000"/>
        </w:rPr>
        <w:t>aerosol</w:t>
      </w:r>
      <w:proofErr w:type="gramEnd"/>
      <w:r w:rsidRPr="0038578F">
        <w:rPr>
          <w:rFonts w:ascii="Arial" w:hAnsi="Arial" w:cs="Arial"/>
          <w:color w:val="000000"/>
        </w:rPr>
        <w:t xml:space="preserve"> and associated climate impacts (Addressing </w:t>
      </w:r>
      <w:r w:rsidRPr="0038578F">
        <w:rPr>
          <w:rFonts w:ascii="Arial" w:hAnsi="Arial" w:cs="Arial"/>
          <w:i/>
          <w:u w:val="single"/>
        </w:rPr>
        <w:t>Q3–HT-I</w:t>
      </w:r>
      <w:r w:rsidRPr="0038578F">
        <w:rPr>
          <w:rFonts w:ascii="Arial" w:hAnsi="Arial" w:cs="Arial"/>
          <w:color w:val="000000"/>
        </w:rPr>
        <w:t xml:space="preserve">). This step will include the use of the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"10.5194/acp-10-9689-2010", "ISBN" : "1680-7316", "ISSN" : "16807316", "abstract" : "This paper presents 5 km x 5 km Arctic emissions inventories of important greenhouse gases, black carbon and other pollutants under existing and future (2050) scenarios that account for growth of shipping in the region, potential diversion traffic through emerging routes, and possible emissions control measures. These high-resolution, geospatial emissions inventories for shipping can be used to evaluate Arctic climate sensitivity to black carbon (a short-lived climate forcing pollutant especially effective in accelerating the melting of ice and snow), aerosols, and gaseous emissions including carbon dioxide. We quantify ship emissions scenarios which are expected to increase as declining sea ice coverage due to climate change allows for increased shipping activity in the Arctic. A first-order calculation of global warming potential due to 2030 emissions in the high-growth scenario suggests that short-lived forcing of similar to 4.5 gigagrams of black carbon from Arctic shipping may increase global warming potential due to Arctic ships' CO2 emissions (similar to 42 000 gigagrams) by some 17% to 78%. The paper also presents maximum feasible reduction scenarios for black carbon in particular. These emissions reduction scenarios will enable scientists and policymakers to evaluate the efficacy and benefits of technological controls for black carbon, and other pollutants from ships.", "author" : [ { "dropping-particle" : "", "family" : "Corbett", "given" : "J. J.", "non-dropping-particle" : "", "parse-names" : false, "suffix" : "" }, { "dropping-particle" : "", "family" : "Lack", "given" : "D. A.", "non-dropping-particle" : "", "parse-names" : false, "suffix" : "" }, { "dropping-particle" : "", "family" : "Winebrake", "given" : "J. J.", "non-dropping-particle" : "", "parse-names" : false, "suffix" : "" }, { "dropping-particle" : "", "family" : "Harder", "given" : "S.", "non-dropping-particle" : "", "parse-names" : false, "suffix" : "" }, { "dropping-particle" : "", "family" : "Silberman", "given" : "J. A.", "non-dropping-particle" : "", "parse-names" : false, "suffix" : "" }, { "dropping-particle" : "", "family" : "Gold", "given" : "M.", "non-dropping-particle" : "", "parse-names" : false, "suffix" : "" } ], "container-title" : "Atmospheric Chemistry and Physics", "id" : "ITEM-1", "issue" : "19", "issued" : { "date-parts" : [ [ "2010" ] ] }, "page" : "9689-9704", "title" : "Arctic shipping emissions inventories and future scenarios", "type" : "article-journal", "volume" : "10" }, "uris" : [ "http://www.mendeley.com/documents/?uuid=bc0d1a4d-2cb3-4e65-b7a9-4a2606f6acbb" ] } ], "mendeley" : { "formattedCitation" : "(Corbett et al. 2010)", "plainTextFormattedCitation" : "(Corbett et al. 2010)", "previouslyFormattedCitation" : "(Corbett et al. 2010)"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Corbett et al.</w:t>
      </w:r>
      <w:r w:rsidRPr="0038578F">
        <w:rPr>
          <w:rFonts w:ascii="Arial" w:hAnsi="Arial" w:cs="Arial"/>
          <w:color w:val="000000"/>
        </w:rPr>
        <w:fldChar w:fldCharType="end"/>
      </w:r>
      <w:r w:rsidRPr="0038578F">
        <w:rPr>
          <w:rFonts w:ascii="Arial" w:hAnsi="Arial" w:cs="Arial"/>
          <w:color w:val="000000"/>
        </w:rPr>
        <w:t xml:space="preserve"> and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"10.5194/acp-11-5305-2011", "ISBN" : "1680-7316", "ISSN" : "16807316", "abstract" : "The Arctic sea-ice is retreating faster than predicted by climate models and could become ice free during summer this century. The reduced sea-ice extent may effectively \"unlock\" the Arctic Ocean to increased human activities such as transit shipping and expanded oil and gas production. Travel time between Europe and the north Pacific Region can be reduced by up to 50% with low sea-ice levels and the use of this route could increase substantially as the sea-ice retreats. Oil and gas activities already occur in the Arctic region and given the large undiscovered petroleum resources increased activity could be expected with reduced sea-ice. We use a bottom-up shipping model and a detailed global energy market model to construct emission inventories of Arctic shipping and petroleum activities in 2030 and 2050 given estimated sea-ice extents. The emission inventories are on a 1x1 degree grid and cover both short-lived components (SO(2), NO(x), CO, NMVOC, BC, OC) and the long-lived greenhouse gases (CO(2), CH(4), N(2)O). We find rapid growth in transit shipping due to increased profitability with the shorter transit times compensating for increased costs in traversing areas of sea-ice. Oil and gas production remains relatively stable leading to reduced emissions from emission factor improvements. The location of oil and gas production moves into locations requiring more ship transport relative to pipeline transport, leading to rapid emissions growth from oil and gas transport via ship. Our emission inventories for the Arctic region will be used as input into chemical transport, radiative transfer, and climate models to quantify the role of Arctic activities in climate change compared to similar emissions occurring outside of the Arctic region.", "author" : [ { "dropping-particle" : "", "family" : "Peters", "given" : "G. P.", "non-dropping-particle" : "", "parse-names" : false, "suffix" : "" }, { "dropping-particle" : "", "family" : "Nilssen", "given" : "T. B.", "non-dropping-particle" : "", "parse-names" : false, "suffix" : "" }, { "dropping-particle" : "", "family" : "Lindholt", "given" : "L.", "non-dropping-particle" : "", "parse-names" : false, "suffix" : "" }, { "dropping-particle" : "", "family" : "Eide", "given" : "M. S.", "non-dropping-particle" : "", "parse-names" : false, "suffix" : "" }, { "dropping-particle" : "", "family" : "Glomsr\u00c3\u0327d", "given" : "S.", "non-dropping-particle" : "", "parse-names" : false, "suffix" : "" }, { "dropping-particle" : "", "family" : "Eide", "given" : "L. I.", "non-dropping-particle" : "", "parse-names" : false, "suffix" : "" }, { "dropping-particle" : "", "family" : "Fuglestvedt", "given" : "J. S.", "non-dropping-particle" : "", "parse-names" : false, "suffix" : "" } ], "container-title" : "Atmospheric Chemistry and Physics", "id" : "ITEM-1", "issue" : "11", "issued" : { "date-parts" : [ [ "2011" ] ] }, "page" : "5305-5320", "title" : "Future emissions from shipping and petroleum activities in the Arctic", "type" : "article-journal", "volume" : "11" }, "uris" : [ "http://www.mendeley.com/documents/?uuid=8ddbe779-5dc8-44df-9151-f78b59fb1e3d" ] } ], "mendeley" : { "formattedCitation" : "(Peters, Nilssen, Lindholt, Eide, Glomsr\u00c3\u0327d, et al. 2011)", "manualFormatting" : "(Peters et al. 2011)", "plainTextFormattedCitation" : "(Peters, Nilssen, Lindholt, Eide, Glomsr\u00c3\u0327d, et al. 2011)", "previouslyFormattedCitation" : "(Peters, Nilssen, Lindholt, Eide, Glomsr\u00c3\u0327d, et al. 2011)"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Peters et al.</w:t>
      </w:r>
      <w:r w:rsidRPr="0038578F">
        <w:rPr>
          <w:rFonts w:ascii="Arial" w:hAnsi="Arial" w:cs="Arial"/>
          <w:color w:val="000000"/>
        </w:rPr>
        <w:fldChar w:fldCharType="end"/>
      </w:r>
      <w:r w:rsidRPr="0038578F">
        <w:rPr>
          <w:rFonts w:ascii="Arial" w:hAnsi="Arial" w:cs="Arial"/>
          <w:color w:val="000000"/>
        </w:rPr>
        <w:t xml:space="preserve"> inventories for the present day updated from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"10.1016/j.atmosenv.2014.03.006", "ISBN" : "1352-2310", "ISSN" : "18732844", "abstract" : "This paper presents a detailed BC, NOxand SO2emission inventory for ships in the Arctic in 2012 based on satellite AIS data, ship engine power functions and technology stratified emission factors. Emission projections are presented for the years 2020, 2030 and 2050. Furthermore, the BC, SO2and O3concentrations and the deposition of BC are calculated for 2012 and for two arctic shipping scenarios - with or without arctic diversion routes due to a possible polar sea ice extent in the future.In 2012, the largest shares of Arctic ships emissions are calculated for fishing ships (45% for BC, 38% for NOx, 23% for SO2) followed by passenger ships (20%, 17%, 25%), tankers (9%, 13%, 15%), general cargo (8%, 11%, 12%) and container ships (5%, 7%, 8%). In 2050, without arctic diversion routes, the total emissions of BC, NOxand SO2are expected to change by+16%,-32% and-63%, respectively, compared to 2012. The results for fishing ships are the least certain, caused by a less precise engine power - sailing speed relation.The calculated BC, SO2, and O3surface concentrations and BC deposition contributions from ships are low as a mean for the whole Arctic in 2012, but locally BC additional contributions reach up to 20% around Iceland, and high additional contributions (100-300%) are calculated in some sea areas for SO2. In 2050, the arctic diversion routes highly influence the calculated surface concentrations and the deposition of BC in the Arctic. During summertime navigation contributions become very visible for BC (&gt;80%) and SO2(&gt;1000%) along the arctic diversion routes, while the O3(&gt;10%) and BC deposition (&gt;5%) additional contributions, respectively, get highest over the ocean east of Greenland and in the High Arctic.The geospatial ship type specific emission results presented in this paper have increased the accuracy of the emission inventories for ships in the Arctic. The methodology can be used to estimate shipping emissions in other regions of the world, and hence may serve as an input for other researchers and policy makers working in this field. \u00a9 2014 Elsevier Ltd.", "author" : [ { "dropping-particle" : "", "family" : "Winther", "given" : "Morten", "non-dropping-particle" : "", "parse-names" : false, "suffix" : "" }, { "dropping-particle" : "", "family" : "Christensen", "given" : "Jesper H.", "non-dropping-particle" : "", "parse-names" : false, "suffix" : "" }, { "dropping-particle" : "", "family" : "Plejdrup", "given" : "Marlene S.", "non-dropping-particle" : "", "parse-names" : false, "suffix" : "" }, { "dropping-particle" : "", "family" : "Ravn", "given" : "Erik S.", "non-dropping-particle" : "", "parse-names" : false, "suffix" : "" }, { "dropping-particle" : "", "family" : "Eriksson", "given" : "\u00d3mar F.", "non-dropping-particle" : "", "parse-names" : false, "suffix" : "" }, { "dropping-particle" : "", "family" : "Kristensen", "given" : "Hans Otto", "non-dropping-particle" : "", "parse-names" : false, "suffix" : "" } ], "container-title" : "Atmospheric Environment", "id" : "ITEM-1", "issued" : { "date-parts" : [ [ "2014" ] ] }, "page" : "1-14", "title" : "Emission inventories for ships in the arctic based on satellite sampled AIS data", "type" : "article-journal", "volume" : "91" }, "uris" : [ "http://www.mendeley.com/documents/?uuid=1e6806ef-5f3c-40ed-8b5f-6a7121ef8914" ] } ], "mendeley" : { "formattedCitation" : "(Winther et al. 2014)", "plainTextFormattedCitation" : "(Winther et al. 2014)", "previouslyFormattedCitation" : "(Winther et al. 2014)"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Winther et al.</w:t>
      </w:r>
      <w:r w:rsidRPr="0038578F">
        <w:rPr>
          <w:rFonts w:ascii="Arial" w:hAnsi="Arial" w:cs="Arial"/>
          <w:color w:val="000000"/>
        </w:rPr>
        <w:fldChar w:fldCharType="end"/>
      </w:r>
      <w:r w:rsidRPr="0038578F">
        <w:rPr>
          <w:rFonts w:ascii="Arial" w:hAnsi="Arial" w:cs="Arial"/>
          <w:color w:val="000000"/>
        </w:rPr>
        <w:t xml:space="preserve"> to include fishing. We will evaluate our modelled response against the observed aerosol and CCN changes (decoupled from meteorological responses) at Faroe Islands (WP3.2) and identify potential uncertainties and areas for improvement before calculating the impact on radiative forcing as in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"10.5194/acp-14-447-2014", "ISBN" : "1680-7316", "ISSN" : "16807316", "abstract" : "We use a global aerosol microphysics model in combination with an\\noffline radiative transfer model to quantify the radiative effect of\\nbiogenic secondary organic aerosol (SOA) in the present-day atmosphere.\\nThrough its role in particle growth and ageing, the presence of biogenic\\nSOA increases the global annual mean concentration of cloud condensation\\nnuclei (CCN; at 0.2% supersaturation) by 3.6-21.1 %, depending upon\\nthe yield of SOA production from biogenic volatile organic compounds\\n(BVOCs), and the nature and treatment of concurrent primary carbonaceous\\nemissions. This increase in CCN causes a rise in global annual mean\\ncloud droplet number concentration (CDNC) of 1.9-5.2 %, and a global\\nmean first aerosol indirect effect (AIE) of between +0.01 W m(-2) and\\n-0.12 W m(-2). The radiative impact of biogenic SOA is far greater when\\nbiogenic oxidation products also contribute to the very early stages of\\nnew particle formation; using two organically mediated mechanisms for\\nnew particle formation, we simulate global annual mean first AIEs of\\n-0.22 W m(-2) and -0.77 W m(-2). The inclusion of biogenic SOA\\nsubstantially improves the simulated seasonal cycle in the concentration\\nof CCN-sized particles observed at three forested sites. The best\\ncorrelation is found when the organically mediated nucleation mechanisms\\nare applied, suggesting that the first AIE of biogenic SOA could be as\\nlarge as -0.77 W m(-2). The radiative impact of SOA is sensitive to the\\npresence of anthropogenic emissions. Lower background aerosol\\nconcentrations simulated with anthropogenic emissions from 1750 give\\nrise to a greater fractional CCN increase and a more substantial first\\nAIE from biogenic SOA. Consequently, the anthropogenic indirect\\nradiative forcing between 1750 and the present day is sensitive to\\nassumptions about the amount and role of biogenic SOA. We also calculate\\nan annual global mean direct radiative effect of between -0.08 W m(-2)\\nand -0.78 W m(-2) in the present day, with uncertainty in the amount of\\nSOA produced from the oxidation of BVOCs accounting for most of this\\nrange.", "author" : [ { "dropping-particle" : "", "family" : "Scott", "given" : "C. E.", "non-dropping-particle" : "", "parse-names" : false, "suffix" : "" }, { "dropping-particle" : "", "family" : "Rap", "given" : "A.", "non-dropping-particle" : "", "parse-names" : false, "suffix" : "" }, { "dropping-particle" : "V.", "family" : "Spracklen", "given" : "D.", "non-dropping-particle" : "", "parse-names" : false, "suffix" : "" }, { "dropping-particle" : "", "family" : "Forster", "given" : "P. M.", "non-dropping-particle" : "", "parse-names" : false, "suffix" : "" }, { "dropping-particle" : "", "family" : "Carslaw", "given" : "K. S.", "non-dropping-particle" : "", "parse-names" : false, "suffix" : "" }, { "dropping-particle" : "", "family" : "Mann", "given" : "G. W.", "non-dropping-particle" : "", "parse-names" : false, "suffix" : "" }, { "dropping-particle" : "", "family" : "Pringle", "given" : "K. J.", "non-dropping-particle" : "", "parse-names" : false, "suffix" : "" }, { "dropping-particle" : "", "family" : "Kivek\u00e4s", "given" : "N.", "non-dropping-particle" : "", "parse-names" : false, "suffix" : "" }, { "dropping-particle" : "", "family" : "Kulmala", "given" : "M.", "non-dropping-particle" : "", "parse-names" : false, "suffix" : "" }, { "dropping-particle" : "", "family" : "Lihavainen", "given" : "H.", "non-dropping-particle" : "", "parse-names" : false, "suffix" : "" }, { "dropping-particle" : "", "family" : "Tunved", "given" : "P.", "non-dropping-particle" : "", "parse-names" : false, "suffix" : "" } ], "container-title" : "Atmospheric Chemistry and Physics", "id" : "ITEM-1", "issue" : "1", "issued" : { "date-parts" : [ [ "2014" ] ] }, "page" : "447-470", "title" : "The direct and indirect radiative effects of biogenic secondary organic aerosol", "type" : "article-journal", "volume" : "14" }, "uris" : [ "http://www.mendeley.com/documents/?uuid=85ff8392-1381-4c04-a31e-5bdd6f9a033f" ] } ], "mendeley" : { "formattedCitation" : "(Scott et al. 2014)", "plainTextFormattedCitation" : "(Scott et al. 2014)", "previouslyFormattedCitation" : "(Scott et al. 2014)"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Scott et al.</w:t>
      </w:r>
      <w:r w:rsidRPr="0038578F">
        <w:rPr>
          <w:rFonts w:ascii="Arial" w:hAnsi="Arial" w:cs="Arial"/>
          <w:color w:val="000000"/>
        </w:rPr>
        <w:fldChar w:fldCharType="end"/>
      </w:r>
      <w:r w:rsidRPr="0038578F">
        <w:rPr>
          <w:rFonts w:ascii="Arial" w:hAnsi="Arial" w:cs="Arial"/>
          <w:color w:val="000000"/>
        </w:rPr>
        <w:t xml:space="preserve">, on CCN as in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"10.5194/acp-9-8601-2009", "ISBN" : "1680-7324", "ISSN" : "16807324", "abstract" : "Cloud condensation nuclei (CCN) are derived from particles emitted directly into the atmosphere (primary emissions) or from the growth of nanometer-sized particles nucleated in the atmosphere. It is important to separate these two sources because they respond in different ways to gas and particle emission control strategies and environmental changes. Here, we use a global aerosol microphysics model to quantify the contribution of primary and nucleated par- ticles to global CCN. The model considers primary emis- sions of sea spray, sulfate and carbonaceous particles, and nucleation processes appropriate for the free troposphere and boundary layer. We estimate that 45% of global low-level cloud CCN at 0.2% supersaturation are secondary aerosol derived from nucleation (ranging between 31\u201349% taking into account uncertainties in primary emissions and nucle- ation rates), with the remainder from primary emissions. The model suggests that 35% of CCN (0.2%) in global low-level clouds were created in the free and upper troposphere. In the marine boundary layer 55% of CCN (0.2%) are from nucleation, with 45% entrained from the free troposphere and 10% nucleated directly in the boundary layer. Combi- nations of model runs show that primary and nucleated CCN are non-linearly coupled. In particular, boundary layer nu- cleated CCN are strongly suppressed by both primary emis- sions and entrainment of particles nucleated in the free tropo- sphere. Elimination of all primary emissions reduces global CCN (0.2%) by only 20% and elimination of upper tropo- spheric nucleation reduces CCN (0.2%) by only 12% be- cause of the increased contribution from boundary layer nu- cleation.", "author" : [ { "dropping-particle" : "", "family" : "Merikanto", "given" : "J.", "non-dropping-particle" : "", "parse-names" : false, "suffix" : "" }, { "dropping-particle" : "V.", "family" : "Spracklen", "given" : "D.", "non-dropping-particle" : "", "parse-names" : false, "suffix" : "" }, { "dropping-particle" : "", "family" : "Mann", "given" : "G. W.", "non-dropping-particle" : "", "parse-names" : false, "suffix" : "" }, { "dropping-particle" : "", "family" : "Pickering", "given" : "S. J.", "non-dropping-particle" : "", "parse-names" : false, "suffix" : "" }, { "dropping-particle" : "", "family" : "Carslaw", "given" : "K. S.", "non-dropping-particle" : "", "parse-names" : false, "suffix" : "" } ], "container-title" : "Atmospheric Chemistry and Physics", "id" : "ITEM-1", "issue" : "21", "issued" : { "date-parts" : [ [ "2009" ] ] }, "page" : "8601-8616", "title" : "Impact of nucleation on global CCN", "type" : "article-journal", "volume" : "9" }, "uris" : [ "http://www.mendeley.com/documents/?uuid=d76c908f-b734-4c5f-97cc-276f75f97db7" ] } ], "mendeley" : { "formattedCitation" : "(Merikanto et al. 2009)", "plainTextFormattedCitation" : "(Merikanto et al. 2009)", "previouslyFormattedCitation" : "(Merikanto et al. 2009)"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Merikanto et al.</w:t>
      </w:r>
      <w:r w:rsidRPr="0038578F">
        <w:rPr>
          <w:rFonts w:ascii="Arial" w:hAnsi="Arial" w:cs="Arial"/>
          <w:color w:val="000000"/>
        </w:rPr>
        <w:fldChar w:fldCharType="end"/>
      </w:r>
      <w:r w:rsidRPr="0038578F">
        <w:rPr>
          <w:rFonts w:ascii="Arial" w:hAnsi="Arial" w:cs="Arial"/>
          <w:color w:val="000000"/>
        </w:rPr>
        <w:t xml:space="preserve">, on IN as in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"10.1038/nature14986", "ISBN" : "0028-0836", "ISSN" : "0028-0836", "PMID" : "26354482", "abstract" : "The amount of ice present in clouds can affect cloud lifetime, precipitation and radiative properties. The formation of ice in clouds is facilitated by the presence of airborne ice-nucleating particles. Sea spray is one of the major global sources of atmospheric particles, but it is unclear to what extent these particles are capable of nucleating ice. Sea-spray aerosol contains large amounts of organic material that is ejected into the atmosphere during bubble bursting at the organically enriched sea-air interface or sea surface microlayer. Here we show that organic material in the sea surface microlayer nucleates ice under conditions relevant for mixed-phase cloud and high-altitude ice cloud formation. The ice-nucleating material is probably biogenic and less than approximately 0.2 micrometres in size. We find that exudates separated from cells of the marine diatom Thalassiosira pseudonana nucleate ice, and propose that organic material associated with phytoplankton cell exudates is a likely candidate for the observed ice-nucleating ability of the microlayer samples. Global model simulations of marine organic aerosol, in combination with our measurements, suggest that marine organic material may be an important source of ice-nucleating particles in remote marine environments such as the Southern Ocean, North Pacific Ocean and North Atlantic Ocean.", "author" : [ { "dropping-particle" : "", "family" : "Wilson", "given" : "Theodore W.", "non-dropping-particle" : "", "parse-names" : false, "suffix" : "" }, { "dropping-particle" : "", "family" : "Ladino", "given" : "Luis A.", "non-dropping-particle" : "", "parse-names" : false, "suffix" : "" }, { "dropping-particle" : "", "family" : "Alpert", "given" : "Peter A.", "non-dropping-particle" : "", "parse-names" : false, "suffix" : "" }, { "dropping-particle" : "", "family" : "Breckels", "given" : "Mark N.", "non-dropping-particle" : "", "parse-names" : false, "suffix" : "" }, { "dropping-particle" : "", "family" : "Brooks", "given" : "Ian M.", "non-dropping-particle" : "", "parse-names" : false, "suffix" : "" }, { "dropping-particle" : "", "family" : "Browse", "given" : "Jo", "non-dropping-particle" : "", "parse-names" : false, "suffix" : "" }, { "dropping-particle" : "", "family" : "Burrows", "given" : "Susannah M.", "non-dropping-particle" : "", "parse-names" : false, "suffix" : "" }, { "dropping-particle" : "", "family" : "Carslaw", "given" : "Kenneth S.", "non-dropping-particle" : "", "parse-names" : false, "suffix" : "" }, { "dropping-particle" : "", "family" : "Huffman", "given" : "J. Alex", "non-dropping-particle" : "", "parse-names" : false, "suffix" : "" }, { "dropping-particle" : "", "family" : "Judd", "given" : "Christopher", "non-dropping-particle" : "", "parse-names" : false, "suffix" : "" }, { "dropping-particle" : "", "family" : "Kilthau", "given" : "Wendy P.", "non-dropping-particle" : "", "parse-names" : false, "suffix" : "" }, { "dropping-particle" : "", "family" : "Mason", "given" : "Ryan H.", "non-dropping-particle" : "", "parse-names" : false, "suffix" : "" }, { "dropping-particle" : "", "family" : "McFiggans", "given" : "Gordon", "non-dropping-particle" : "", "parse-names" : false, "suffix" : "" }, { "dropping-particle" : "", "family" : "Miller", "given" : "Lisa A.", "non-dropping-particle" : "", "parse-names" : false, "suffix" : "" }, { "dropping-particle" : "", "family" : "N\u00e1jera", "given" : "Juan J.", "non-dropping-particle" : "", "parse-names" : false, "suffix" : "" }, { "dropping-particle" : "", "family" : "Polishchuk", "given" : "Elena", "non-dropping-particle" : "", "parse-names" : false, "suffix" : "" }, { "dropping-particle" : "", "family" : "Rae", "given" : "Stuart", "non-dropping-particle" : "", "parse-names" : false, "suffix" : "" }, { "dropping-particle" : "", "family" : "Schiller", "given" : "Corinne L.", "non-dropping-particle" : "", "parse-names" : false, "suffix" : "" }, { "dropping-particle" : "", "family" : "Si", "given" : "Meng", "non-dropping-particle" : "", "parse-names" : false, "suffix" : "" }, { "dropping-particle" : "", "family" : "Temprado", "given" : "Jes\u00fas Vergara", "non-dropping-particle" : "", "parse-names" : false, "suffix" : "" }, { "dropping-particle" : "", "family" : "Whale", "given" : "Thomas F.", "non-dropping-particle" : "", "parse-names" : false, "suffix" : "" }, { "dropping-particle" : "", "family" : "Wong", "given" : "Jenny P. S.", "non-dropping-particle" : "", "parse-names" : false, "suffix" : "" }, { "dropping-particle" : "", "family" : "Wurl", "given" : "Oliver", "non-dropping-particle" : "", "parse-names" : false, "suffix" : "" }, { "dropping-particle" : "", "family" : "Yakobi-Hancock", "given" : "Jacqueline D.", "non-dropping-particle" : "", "parse-names" : false, "suffix" : "" }, { "dropping-particle" : "", "family" : "Abbatt", "given" : "Jonathan P. D.", "non-dropping-particle" : "", "parse-names" : false, "suffix" : "" }, { "dropping-particle" : "", "family" : "Aller", "given" : "Josephine Y.", "non-dropping-particle" : "", "parse-names" : false, "suffix" : "" }, { "dropping-particle" : "", "family" : "Bertram", "given" : "Allan K.", "non-dropping-particle" : "", "parse-names" : false, "suffix" : "" }, { "dropping-particle" : "", "family" : "Knopf", "given" : "Daniel A.", "non-dropping-particle" : "", "parse-names" : false, "suffix" : "" }, { "dropping-particle" : "", "family" : "Murray", "given" : "Benjamin J.", "non-dropping-particle" : "", "parse-names" : false, "suffix" : "" } ], "container-title" : "Nature", "id" : "ITEM-1", "issue" : "7568", "issued" : { "date-parts" : [ [ "2015" ] ] }, "page" : "234-238", "title" : "A marine biogenic source of atmospheric ice-nucleating particles", "type" : "article-journal", "volume" : "525" }, "uris" : [ "http://www.mendeley.com/documents/?uuid=a6600c0b-497d-4d09-8175-a4c81efb7f91" ] } ], "mendeley" : { "formattedCitation" : "(Wilson et al. 2015)", "plainTextFormattedCitation" : "(Wilson et al. 2015)", "previouslyFormattedCitation" : "(Wilson et al. 2015)"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Wilson et al.</w:t>
      </w:r>
      <w:r w:rsidRPr="0038578F">
        <w:rPr>
          <w:rFonts w:ascii="Arial" w:hAnsi="Arial" w:cs="Arial"/>
          <w:color w:val="000000"/>
        </w:rPr>
        <w:fldChar w:fldCharType="end"/>
      </w:r>
      <w:r w:rsidRPr="0038578F">
        <w:rPr>
          <w:rFonts w:ascii="Arial" w:hAnsi="Arial" w:cs="Arial"/>
          <w:color w:val="000000"/>
        </w:rPr>
        <w:t xml:space="preserve"> and on cloud droplet concentration (CDC) as in</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"DOI: 10.1175/JCLI-D-15-0127.1", "author" : [ { "dropping-particle" : "", "family" : "Regayre", "given" : "Leighton A", "non-dropping-particle" : "", "parse-names" : false, "suffix" : "" }, { "dropping-particle" : "", "family" : "Pringle", "given" : "Kirsty J", "non-dropping-particle" : "", "parse-names" : false, "suffix" : "" }, { "dropping-particle" : "", "family" : "Lee", "given" : "Lindsay A", "non-dropping-particle" : "", "parse-names" : false, "suffix" : "" }, { "dropping-particle" : "", "family" : "Rap", "given" : "Alexandru", "non-dropping-particle" : "", "parse-names" : false, "suffix" : "" }, { "dropping-particle" : "", "family" : "Browse", "given" : "Jo", "non-dropping-particle" : "", "parse-names" : false, "suffix" : "" }, { "dropping-particle" : "", "family" : "Mann", "given" : "Graham W", "non-dropping-particle" : "", "parse-names" : false, "suffix" : "" }, { "dropping-particle" : "", "family" : "Reddington", "given" : "Carly L", "non-dropping-particle" : "", "parse-names" : false, "suffix" : "" }, { "dropping-particle" : "", "family" : "Carslaw", "given" : "Ken S", "non-dropping-particle" : "", "parse-names" : false, "suffix" : "" } ], "container-title" : "Journal of Climate", "id" : "ITEM-1", "issued" : { "date-parts" : [ [ "2015" ] ] }, "page" : "6589-6607", "title" : "The Climatic Importance of Uncertainties in Regional Aerosol?Cloud Radiative Forcings over Recent Decades", "type" : "article-journal", "volume" : "28" }, "uris" : [ "http://www.mendeley.com/documents/?uuid=b60235b4-3efe-4824-a9cc-c22da867cf0b" ] } ], "mendeley" : { "formattedCitation" : "(Regayre et al. 2015)", "plainTextFormattedCitation" : "(Regayre et al. 2015)", "previouslyFormattedCitation" : "(Regayre et al. 2015)"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 xml:space="preserve"> Regayre et al.</w:t>
      </w:r>
      <w:r w:rsidRPr="0038578F">
        <w:rPr>
          <w:rFonts w:ascii="Arial" w:hAnsi="Arial" w:cs="Arial"/>
          <w:color w:val="000000"/>
        </w:rPr>
        <w:fldChar w:fldCharType="end"/>
      </w:r>
      <w:r w:rsidRPr="0038578F">
        <w:rPr>
          <w:rFonts w:ascii="Arial" w:hAnsi="Arial" w:cs="Arial"/>
          <w:color w:val="000000"/>
        </w:rPr>
        <w:t xml:space="preserve"> </w:t>
      </w:r>
    </w:p>
    <w:p w14:paraId="260D094E" w14:textId="77777777" w:rsidR="00B151BC" w:rsidRPr="0038578F" w:rsidRDefault="00B151BC" w:rsidP="00B151BC">
      <w:pPr>
        <w:jc w:val="both"/>
        <w:rPr>
          <w:rFonts w:ascii="Arial" w:hAnsi="Arial" w:cs="Arial"/>
          <w:b/>
          <w:sz w:val="6"/>
          <w:szCs w:val="6"/>
        </w:rPr>
      </w:pPr>
      <w:r w:rsidRPr="0038578F">
        <w:rPr>
          <w:rFonts w:ascii="Arial" w:hAnsi="Arial" w:cs="Arial"/>
          <w:b/>
          <w:color w:val="000000"/>
        </w:rPr>
        <w:t>WP5.3: Predicting the impact of future ship traffic in NWP:</w:t>
      </w:r>
      <w:r w:rsidRPr="0038578F">
        <w:rPr>
          <w:rFonts w:ascii="Arial" w:hAnsi="Arial" w:cs="Arial"/>
          <w:color w:val="000000"/>
        </w:rPr>
        <w:t xml:space="preserve"> We will also use our model, evaluated against source apportioned observations (WP4</w:t>
      </w:r>
      <w:proofErr w:type="gramStart"/>
      <w:r w:rsidRPr="0038578F">
        <w:rPr>
          <w:rFonts w:ascii="Arial" w:hAnsi="Arial" w:cs="Arial"/>
          <w:color w:val="000000"/>
        </w:rPr>
        <w:t>)</w:t>
      </w:r>
      <w:proofErr w:type="gramEnd"/>
      <w:r w:rsidRPr="0038578F">
        <w:rPr>
          <w:rFonts w:ascii="Arial" w:hAnsi="Arial" w:cs="Arial"/>
          <w:color w:val="000000"/>
        </w:rPr>
        <w:t xml:space="preserve"> and observed aerosol responses (WP3), to quantify the impact of </w:t>
      </w:r>
      <w:smartTag w:uri="urn:schemas-microsoft-com:office:smarttags" w:element="place">
        <w:r w:rsidRPr="0038578F">
          <w:rPr>
            <w:rFonts w:ascii="Arial" w:hAnsi="Arial" w:cs="Arial"/>
            <w:color w:val="000000"/>
          </w:rPr>
          <w:t>Arctic</w:t>
        </w:r>
      </w:smartTag>
      <w:r w:rsidRPr="0038578F">
        <w:rPr>
          <w:rFonts w:ascii="Arial" w:hAnsi="Arial" w:cs="Arial"/>
          <w:color w:val="000000"/>
        </w:rPr>
        <w:t xml:space="preserve"> shipping in future climate scenarios when the NWP is open. This will include the use of the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"10.5194/acp-10-9689-2010", "ISBN" : "1680-7316", "ISSN" : "16807316", "abstract" : "This paper presents 5 km x 5 km Arctic emissions inventories of important greenhouse gases, black carbon and other pollutants under existing and future (2050) scenarios that account for growth of shipping in the region, potential diversion traffic through emerging routes, and possible emissions control measures. These high-resolution, geospatial emissions inventories for shipping can be used to evaluate Arctic climate sensitivity to black carbon (a short-lived climate forcing pollutant especially effective in accelerating the melting of ice and snow), aerosols, and gaseous emissions including carbon dioxide. We quantify ship emissions scenarios which are expected to increase as declining sea ice coverage due to climate change allows for increased shipping activity in the Arctic. A first-order calculation of global warming potential due to 2030 emissions in the high-growth scenario suggests that short-lived forcing of similar to 4.5 gigagrams of black carbon from Arctic shipping may increase global warming potential due to Arctic ships' CO2 emissions (similar to 42 000 gigagrams) by some 17% to 78%. The paper also presents maximum feasible reduction scenarios for black carbon in particular. These emissions reduction scenarios will enable scientists and policymakers to evaluate the efficacy and benefits of technological controls for black carbon, and other pollutants from ships.", "author" : [ { "dropping-particle" : "", "family" : "Corbett", "given" : "J. J.", "non-dropping-particle" : "", "parse-names" : false, "suffix" : "" }, { "dropping-particle" : "", "family" : "Lack", "given" : "D. A.", "non-dropping-particle" : "", "parse-names" : false, "suffix" : "" }, { "dropping-particle" : "", "family" : "Winebrake", "given" : "J. J.", "non-dropping-particle" : "", "parse-names" : false, "suffix" : "" }, { "dropping-particle" : "", "family" : "Harder", "given" : "S.", "non-dropping-particle" : "", "parse-names" : false, "suffix" : "" }, { "dropping-particle" : "", "family" : "Silberman", "given" : "J. A.", "non-dropping-particle" : "", "parse-names" : false, "suffix" : "" }, { "dropping-particle" : "", "family" : "Gold", "given" : "M.", "non-dropping-particle" : "", "parse-names" : false, "suffix" : "" } ], "container-title" : "Atmospheric Chemistry and Physics", "id" : "ITEM-1", "issue" : "19", "issued" : { "date-parts" : [ [ "2010" ] ] }, "page" : "9689-9704", "title" : "Arctic shipping emissions inventories and future scenarios", "type" : "article-journal", "volume" : "10" }, "uris" : [ "http://www.mendeley.com/documents/?uuid=bc0d1a4d-2cb3-4e65-b7a9-4a2606f6acbb" ] } ], "mendeley" : { "formattedCitation" : "(Corbett et al. 2010)", "plainTextFormattedCitation" : "(Corbett et al. 2010)", "previouslyFormattedCitation" : "(Corbett et al. 2010)"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Corbett et al.</w:t>
      </w:r>
      <w:r w:rsidRPr="0038578F">
        <w:rPr>
          <w:rFonts w:ascii="Arial" w:hAnsi="Arial" w:cs="Arial"/>
          <w:color w:val="000000"/>
        </w:rPr>
        <w:fldChar w:fldCharType="end"/>
      </w:r>
      <w:r w:rsidRPr="0038578F">
        <w:rPr>
          <w:rFonts w:ascii="Arial" w:hAnsi="Arial" w:cs="Arial"/>
          <w:color w:val="000000"/>
        </w:rPr>
        <w:t xml:space="preserve"> and </w:t>
      </w:r>
      <w:r w:rsidRPr="0038578F">
        <w:rPr>
          <w:rFonts w:ascii="Arial" w:hAnsi="Arial" w:cs="Arial"/>
          <w:color w:val="000000"/>
        </w:rPr>
        <w:fldChar w:fldCharType="begin" w:fldLock="1"/>
      </w:r>
      <w:r w:rsidRPr="0038578F">
        <w:rPr>
          <w:rFonts w:ascii="Arial" w:hAnsi="Arial" w:cs="Arial"/>
          <w:color w:val="000000"/>
        </w:rPr>
        <w:instrText>ADDIN CSL_CITATION { "citationItems" : [ { "id" : "ITEM-1", "itemData" : { "DOI" : "10.5194/acp-11-5305-2011", "ISBN" : "1680-7316", "ISSN" : "16807316", "abstract" : "The Arctic sea-ice is retreating faster than predicted by climate models and could become ice free during summer this century. The reduced sea-ice extent may effectively \"unlock\" the Arctic Ocean to increased human activities such as transit shipping and expanded oil and gas production. Travel time between Europe and the north Pacific Region can be reduced by up to 50% with low sea-ice levels and the use of this route could increase substantially as the sea-ice retreats. Oil and gas activities already occur in the Arctic region and given the large undiscovered petroleum resources increased activity could be expected with reduced sea-ice. We use a bottom-up shipping model and a detailed global energy market model to construct emission inventories of Arctic shipping and petroleum activities in 2030 and 2050 given estimated sea-ice extents. The emission inventories are on a 1x1 degree grid and cover both short-lived components (SO(2), NO(x), CO, NMVOC, BC, OC) and the long-lived greenhouse gases (CO(2), CH(4), N(2)O). We find rapid growth in transit shipping due to increased profitability with the shorter transit times compensating for increased costs in traversing areas of sea-ice. Oil and gas production remains relatively stable leading to reduced emissions from emission factor improvements. The location of oil and gas production moves into locations requiring more ship transport relative to pipeline transport, leading to rapid emissions growth from oil and gas transport via ship. Our emission inventories for the Arctic region will be used as input into chemical transport, radiative transfer, and climate models to quantify the role of Arctic activities in climate change compared to similar emissions occurring outside of the Arctic region.", "author" : [ { "dropping-particle" : "", "family" : "Peters", "given" : "G. P.", "non-dropping-particle" : "", "parse-names" : false, "suffix" : "" }, { "dropping-particle" : "", "family" : "Nilssen", "given" : "T. B.", "non-dropping-particle" : "", "parse-names" : false, "suffix" : "" }, { "dropping-particle" : "", "family" : "Lindholt", "given" : "L.", "non-dropping-particle" : "", "parse-names" : false, "suffix" : "" }, { "dropping-particle" : "", "family" : "Eide", "given" : "M. S.", "non-dropping-particle" : "", "parse-names" : false, "suffix" : "" }, { "dropping-particle" : "", "family" : "Glomsr\u00c3\u0327d", "given" : "S.", "non-dropping-particle" : "", "parse-names" : false, "suffix" : "" }, { "dropping-particle" : "", "family" : "Eide", "given" : "L. I.", "non-dropping-particle" : "", "parse-names" : false, "suffix" : "" }, { "dropping-particle" : "", "family" : "Fuglestvedt", "given" : "J. S.", "non-dropping-particle" : "", "parse-names" : false, "suffix" : "" } ], "container-title" : "Atmospheric Chemistry and Physics", "id" : "ITEM-1", "issue" : "11", "issued" : { "date-parts" : [ [ "2011" ] ] }, "page" : "5305-5320", "title" : "Future emissions from shipping and petroleum activities in the Arctic", "type" : "article-journal", "volume" : "11" }, "uris" : [ "http://www.mendeley.com/documents/?uuid=8ddbe779-5dc8-44df-9151-f78b59fb1e3d" ] } ], "mendeley" : { "formattedCitation" : "(Peters, Nilssen, Lindholt, Eide, Glomsr\u00c3\u0327d, et al. 2011)", "manualFormatting" : "(Peters et al. 2011)", "plainTextFormattedCitation" : "(Peters, Nilssen, Lindholt, Eide, Glomsr\u00c3\u0327d, et al. 2011)", "previouslyFormattedCitation" : "(Peters, Nilssen, Lindholt, Eide, Glomsr\u00c3\u0327d, et al. 2011)" }, "properties" : {  }, "schema" : "https://github.com/citation-style-language/schema/raw/master/csl-citation.json" }</w:instrText>
      </w:r>
      <w:r w:rsidRPr="0038578F">
        <w:rPr>
          <w:rFonts w:ascii="Arial" w:hAnsi="Arial" w:cs="Arial"/>
          <w:color w:val="000000"/>
        </w:rPr>
        <w:fldChar w:fldCharType="separate"/>
      </w:r>
      <w:r w:rsidRPr="0038578F">
        <w:rPr>
          <w:rFonts w:ascii="Arial" w:hAnsi="Arial" w:cs="Arial"/>
          <w:noProof/>
          <w:color w:val="000000"/>
        </w:rPr>
        <w:t>Peters et al.</w:t>
      </w:r>
      <w:r w:rsidRPr="0038578F">
        <w:rPr>
          <w:rFonts w:ascii="Arial" w:hAnsi="Arial" w:cs="Arial"/>
          <w:color w:val="000000"/>
        </w:rPr>
        <w:fldChar w:fldCharType="end"/>
      </w:r>
      <w:r w:rsidRPr="0038578F">
        <w:rPr>
          <w:rFonts w:ascii="Arial" w:hAnsi="Arial" w:cs="Arial"/>
          <w:color w:val="000000"/>
        </w:rPr>
        <w:t xml:space="preserve"> inventories for 2030 and 2050 assuming both high growth (including diversion through the NWP) and business as usual scenarios as well as new IMO regulations. Corresponding sea-ice, and other diagnostics required for future model simulations will be obtained from the CMIP5 dataset. Here, we will calculate the impact of shipping against evolving natural Arctic aerosol processes, including emission responses to sea-ice decline and current shipping emissions. Finally, we will calculate (from a robust and constrained baseline) the radiative forcing and CCN/IN/CDC change (as in WP5.2) with respect to the changing natural baseline and Arctic shipping in the NWP and greater ANAA region </w:t>
      </w:r>
    </w:p>
    <w:p w14:paraId="5D2AB22D" w14:textId="77777777" w:rsidR="00B151BC" w:rsidRPr="004E3542" w:rsidRDefault="00B151BC" w:rsidP="00B151BC">
      <w:pPr>
        <w:spacing w:before="10"/>
        <w:rPr>
          <w:rFonts w:ascii="Arial" w:hAnsi="Arial" w:cs="Arial"/>
          <w:sz w:val="20"/>
          <w:szCs w:val="20"/>
        </w:rPr>
      </w:pPr>
    </w:p>
    <w:p w14:paraId="4A025511" w14:textId="77777777" w:rsidR="00B151BC" w:rsidRPr="00C02A8B" w:rsidRDefault="00B151BC" w:rsidP="00B151BC">
      <w:pPr>
        <w:pStyle w:val="ListParagraph"/>
        <w:numPr>
          <w:ilvl w:val="0"/>
          <w:numId w:val="12"/>
        </w:numPr>
        <w:spacing w:before="10"/>
        <w:rPr>
          <w:rFonts w:ascii="Arial" w:eastAsia="Arial" w:hAnsi="Arial" w:cs="Arial"/>
          <w:b/>
          <w:bCs/>
          <w:sz w:val="20"/>
          <w:szCs w:val="20"/>
        </w:rPr>
      </w:pPr>
      <w:r w:rsidRPr="00F22AFE">
        <w:rPr>
          <w:rFonts w:ascii="Arial" w:hAnsi="Arial" w:cs="Arial"/>
          <w:sz w:val="20"/>
          <w:szCs w:val="20"/>
        </w:rPr>
        <w:t>Data management: Describe your data management plan, including where and when the data and metadata records will be stored</w:t>
      </w:r>
    </w:p>
    <w:p w14:paraId="56865C85" w14:textId="77777777" w:rsidR="00B151BC" w:rsidRDefault="00B151BC" w:rsidP="00B151BC">
      <w:pPr>
        <w:pStyle w:val="NoSpacing"/>
      </w:pPr>
    </w:p>
    <w:p w14:paraId="7B983101" w14:textId="77777777" w:rsidR="00B151BC" w:rsidRDefault="00B151BC" w:rsidP="00B151BC">
      <w:pPr>
        <w:pStyle w:val="NoSpacing"/>
      </w:pPr>
      <w:r>
        <w:t xml:space="preserve">All data in relation to the atmospheric observations will be stored at BADC and the data generated from the ocean observations will be deposited to BODC </w:t>
      </w:r>
      <w:hyperlink r:id="rId6" w:history="1">
        <w:r w:rsidRPr="002D0679">
          <w:rPr>
            <w:rStyle w:val="Hyperlink"/>
          </w:rPr>
          <w:t>www.badc.ac.uk</w:t>
        </w:r>
      </w:hyperlink>
      <w:r>
        <w:t xml:space="preserve"> </w:t>
      </w:r>
      <w:hyperlink r:id="rId7" w:history="1">
        <w:r w:rsidRPr="002D0679">
          <w:rPr>
            <w:rStyle w:val="Hyperlink"/>
          </w:rPr>
          <w:t>www.bodc.c.uk</w:t>
        </w:r>
      </w:hyperlink>
      <w:r>
        <w:t xml:space="preserve">. The data will be used for the science party for privilege use for two years after the project completes and then made publicly available. </w:t>
      </w:r>
    </w:p>
    <w:p w14:paraId="189CF9A3" w14:textId="77777777" w:rsidR="00B151BC" w:rsidRDefault="00B151BC" w:rsidP="00B151BC">
      <w:pPr>
        <w:spacing w:before="10"/>
        <w:rPr>
          <w:rFonts w:ascii="Arial" w:eastAsia="Arial" w:hAnsi="Arial" w:cs="Arial"/>
          <w:b/>
          <w:bCs/>
          <w:sz w:val="20"/>
          <w:szCs w:val="20"/>
        </w:rPr>
      </w:pPr>
    </w:p>
    <w:p w14:paraId="5921A8DF" w14:textId="77777777" w:rsidR="00B151BC" w:rsidRPr="00C02A8B" w:rsidRDefault="00B151BC" w:rsidP="00B151BC">
      <w:pPr>
        <w:spacing w:before="10"/>
        <w:rPr>
          <w:rFonts w:ascii="Arial" w:eastAsia="Arial" w:hAnsi="Arial" w:cs="Arial"/>
          <w:b/>
          <w:bCs/>
          <w:sz w:val="20"/>
          <w:szCs w:val="20"/>
        </w:rPr>
      </w:pPr>
    </w:p>
    <w:p w14:paraId="7B5857DD" w14:textId="77777777" w:rsidR="00B151BC" w:rsidRPr="00F22AFE" w:rsidRDefault="00B151BC" w:rsidP="00B151BC">
      <w:pPr>
        <w:pStyle w:val="ListParagraph"/>
        <w:numPr>
          <w:ilvl w:val="0"/>
          <w:numId w:val="12"/>
        </w:numPr>
        <w:spacing w:before="10"/>
        <w:rPr>
          <w:rFonts w:ascii="Arial" w:eastAsia="Arial" w:hAnsi="Arial" w:cs="Arial"/>
          <w:bCs/>
          <w:sz w:val="20"/>
          <w:szCs w:val="20"/>
        </w:rPr>
      </w:pPr>
      <w:r w:rsidRPr="00F22AFE">
        <w:rPr>
          <w:rFonts w:ascii="Arial" w:eastAsia="Arial" w:hAnsi="Arial" w:cs="Arial"/>
          <w:bCs/>
          <w:sz w:val="20"/>
          <w:szCs w:val="20"/>
        </w:rPr>
        <w:t xml:space="preserve">Research outputs: Describe the major research outputs to be generated through the project (academic theses, publications, presentations, reports, etc.) </w:t>
      </w:r>
    </w:p>
    <w:p w14:paraId="072FA5DC" w14:textId="77777777" w:rsidR="00B151BC" w:rsidRPr="00C02A8B" w:rsidRDefault="00B151BC" w:rsidP="00B151BC">
      <w:pPr>
        <w:pStyle w:val="ListParagraph"/>
        <w:numPr>
          <w:ilvl w:val="0"/>
          <w:numId w:val="17"/>
        </w:numPr>
        <w:spacing w:before="10"/>
        <w:rPr>
          <w:rFonts w:ascii="Arial" w:eastAsia="Arial" w:hAnsi="Arial" w:cs="Arial"/>
          <w:sz w:val="20"/>
          <w:szCs w:val="20"/>
        </w:rPr>
      </w:pPr>
      <w:r w:rsidRPr="00C02A8B">
        <w:rPr>
          <w:rFonts w:ascii="Arial" w:eastAsia="Arial" w:hAnsi="Arial" w:cs="Arial"/>
          <w:sz w:val="20"/>
          <w:szCs w:val="20"/>
        </w:rPr>
        <w:t>Publications</w:t>
      </w:r>
    </w:p>
    <w:p w14:paraId="49FAA40A" w14:textId="77777777" w:rsidR="00B151BC" w:rsidRPr="00C02A8B" w:rsidRDefault="00B151BC" w:rsidP="00B151BC">
      <w:pPr>
        <w:pStyle w:val="ListParagraph"/>
        <w:numPr>
          <w:ilvl w:val="0"/>
          <w:numId w:val="17"/>
        </w:numPr>
        <w:spacing w:before="10"/>
        <w:rPr>
          <w:rFonts w:ascii="Arial" w:eastAsia="Arial" w:hAnsi="Arial" w:cs="Arial"/>
          <w:sz w:val="20"/>
          <w:szCs w:val="20"/>
        </w:rPr>
      </w:pPr>
      <w:r w:rsidRPr="00C02A8B">
        <w:rPr>
          <w:rFonts w:ascii="Arial" w:eastAsia="Arial" w:hAnsi="Arial" w:cs="Arial"/>
          <w:sz w:val="20"/>
          <w:szCs w:val="20"/>
        </w:rPr>
        <w:t>Data – see above</w:t>
      </w:r>
    </w:p>
    <w:p w14:paraId="2F73F989" w14:textId="77777777" w:rsidR="00B151BC" w:rsidRPr="00C02A8B" w:rsidRDefault="00B151BC" w:rsidP="00B151BC">
      <w:pPr>
        <w:pStyle w:val="ListParagraph"/>
        <w:numPr>
          <w:ilvl w:val="0"/>
          <w:numId w:val="17"/>
        </w:numPr>
        <w:spacing w:before="10"/>
        <w:rPr>
          <w:rFonts w:ascii="Arial" w:eastAsia="Arial" w:hAnsi="Arial" w:cs="Arial"/>
          <w:sz w:val="20"/>
          <w:szCs w:val="20"/>
        </w:rPr>
      </w:pPr>
      <w:r w:rsidRPr="00C02A8B">
        <w:rPr>
          <w:rFonts w:ascii="Arial" w:eastAsia="Arial" w:hAnsi="Arial" w:cs="Arial"/>
          <w:sz w:val="20"/>
          <w:szCs w:val="20"/>
        </w:rPr>
        <w:t>Thesis – a PhD thesis</w:t>
      </w:r>
    </w:p>
    <w:p w14:paraId="0F38D7D0" w14:textId="77777777" w:rsidR="00B151BC" w:rsidRPr="00C02A8B" w:rsidRDefault="00B151BC" w:rsidP="00B151BC">
      <w:pPr>
        <w:pStyle w:val="ListParagraph"/>
        <w:numPr>
          <w:ilvl w:val="0"/>
          <w:numId w:val="17"/>
        </w:numPr>
        <w:spacing w:before="10"/>
        <w:rPr>
          <w:rFonts w:ascii="Arial" w:eastAsia="Arial" w:hAnsi="Arial" w:cs="Arial"/>
          <w:sz w:val="20"/>
          <w:szCs w:val="20"/>
        </w:rPr>
      </w:pPr>
      <w:r w:rsidRPr="00C02A8B">
        <w:rPr>
          <w:rFonts w:ascii="Arial" w:eastAsia="Arial" w:hAnsi="Arial" w:cs="Arial"/>
          <w:sz w:val="20"/>
          <w:szCs w:val="20"/>
        </w:rPr>
        <w:t>Presentations – during international conferences</w:t>
      </w:r>
    </w:p>
    <w:p w14:paraId="179C1490" w14:textId="77777777" w:rsidR="00140763" w:rsidRDefault="00140763"/>
    <w:sectPr w:rsidR="00140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9" type="#_x0000_t75" style="width:28.5pt;height:38.15pt;visibility:visible;mso-wrap-style:square" o:bullet="t">
        <v:imagedata r:id="rId1" o:title=""/>
      </v:shape>
    </w:pict>
  </w:numPicBullet>
  <w:abstractNum w:abstractNumId="0" w15:restartNumberingAfterBreak="0">
    <w:nsid w:val="085A22B0"/>
    <w:multiLevelType w:val="hybridMultilevel"/>
    <w:tmpl w:val="03D0A3EA"/>
    <w:lvl w:ilvl="0" w:tplc="CE401296">
      <w:start w:val="1"/>
      <w:numFmt w:val="bullet"/>
      <w:lvlText w:val=""/>
      <w:lvlPicBulletId w:val="0"/>
      <w:lvlJc w:val="left"/>
      <w:pPr>
        <w:tabs>
          <w:tab w:val="num" w:pos="720"/>
        </w:tabs>
        <w:ind w:left="720" w:hanging="360"/>
      </w:pPr>
      <w:rPr>
        <w:rFonts w:ascii="Symbol" w:hAnsi="Symbol" w:hint="default"/>
      </w:rPr>
    </w:lvl>
    <w:lvl w:ilvl="1" w:tplc="52CCB66C" w:tentative="1">
      <w:start w:val="1"/>
      <w:numFmt w:val="bullet"/>
      <w:lvlText w:val=""/>
      <w:lvlJc w:val="left"/>
      <w:pPr>
        <w:tabs>
          <w:tab w:val="num" w:pos="1440"/>
        </w:tabs>
        <w:ind w:left="1440" w:hanging="360"/>
      </w:pPr>
      <w:rPr>
        <w:rFonts w:ascii="Symbol" w:hAnsi="Symbol" w:hint="default"/>
      </w:rPr>
    </w:lvl>
    <w:lvl w:ilvl="2" w:tplc="C982FCFA" w:tentative="1">
      <w:start w:val="1"/>
      <w:numFmt w:val="bullet"/>
      <w:lvlText w:val=""/>
      <w:lvlJc w:val="left"/>
      <w:pPr>
        <w:tabs>
          <w:tab w:val="num" w:pos="2160"/>
        </w:tabs>
        <w:ind w:left="2160" w:hanging="360"/>
      </w:pPr>
      <w:rPr>
        <w:rFonts w:ascii="Symbol" w:hAnsi="Symbol" w:hint="default"/>
      </w:rPr>
    </w:lvl>
    <w:lvl w:ilvl="3" w:tplc="8FE25C0C" w:tentative="1">
      <w:start w:val="1"/>
      <w:numFmt w:val="bullet"/>
      <w:lvlText w:val=""/>
      <w:lvlJc w:val="left"/>
      <w:pPr>
        <w:tabs>
          <w:tab w:val="num" w:pos="2880"/>
        </w:tabs>
        <w:ind w:left="2880" w:hanging="360"/>
      </w:pPr>
      <w:rPr>
        <w:rFonts w:ascii="Symbol" w:hAnsi="Symbol" w:hint="default"/>
      </w:rPr>
    </w:lvl>
    <w:lvl w:ilvl="4" w:tplc="8D322F6A" w:tentative="1">
      <w:start w:val="1"/>
      <w:numFmt w:val="bullet"/>
      <w:lvlText w:val=""/>
      <w:lvlJc w:val="left"/>
      <w:pPr>
        <w:tabs>
          <w:tab w:val="num" w:pos="3600"/>
        </w:tabs>
        <w:ind w:left="3600" w:hanging="360"/>
      </w:pPr>
      <w:rPr>
        <w:rFonts w:ascii="Symbol" w:hAnsi="Symbol" w:hint="default"/>
      </w:rPr>
    </w:lvl>
    <w:lvl w:ilvl="5" w:tplc="7346C71E" w:tentative="1">
      <w:start w:val="1"/>
      <w:numFmt w:val="bullet"/>
      <w:lvlText w:val=""/>
      <w:lvlJc w:val="left"/>
      <w:pPr>
        <w:tabs>
          <w:tab w:val="num" w:pos="4320"/>
        </w:tabs>
        <w:ind w:left="4320" w:hanging="360"/>
      </w:pPr>
      <w:rPr>
        <w:rFonts w:ascii="Symbol" w:hAnsi="Symbol" w:hint="default"/>
      </w:rPr>
    </w:lvl>
    <w:lvl w:ilvl="6" w:tplc="49A48A10" w:tentative="1">
      <w:start w:val="1"/>
      <w:numFmt w:val="bullet"/>
      <w:lvlText w:val=""/>
      <w:lvlJc w:val="left"/>
      <w:pPr>
        <w:tabs>
          <w:tab w:val="num" w:pos="5040"/>
        </w:tabs>
        <w:ind w:left="5040" w:hanging="360"/>
      </w:pPr>
      <w:rPr>
        <w:rFonts w:ascii="Symbol" w:hAnsi="Symbol" w:hint="default"/>
      </w:rPr>
    </w:lvl>
    <w:lvl w:ilvl="7" w:tplc="2ADC8C88" w:tentative="1">
      <w:start w:val="1"/>
      <w:numFmt w:val="bullet"/>
      <w:lvlText w:val=""/>
      <w:lvlJc w:val="left"/>
      <w:pPr>
        <w:tabs>
          <w:tab w:val="num" w:pos="5760"/>
        </w:tabs>
        <w:ind w:left="5760" w:hanging="360"/>
      </w:pPr>
      <w:rPr>
        <w:rFonts w:ascii="Symbol" w:hAnsi="Symbol" w:hint="default"/>
      </w:rPr>
    </w:lvl>
    <w:lvl w:ilvl="8" w:tplc="C744F0D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B3F2427"/>
    <w:multiLevelType w:val="hybridMultilevel"/>
    <w:tmpl w:val="528893DA"/>
    <w:lvl w:ilvl="0" w:tplc="7E642EAE">
      <w:start w:val="1"/>
      <w:numFmt w:val="decimal"/>
      <w:lvlText w:val="%1."/>
      <w:lvlJc w:val="left"/>
      <w:pPr>
        <w:ind w:left="240" w:hanging="226"/>
      </w:pPr>
      <w:rPr>
        <w:rFonts w:ascii="Arial" w:eastAsia="Arial" w:hAnsi="Arial" w:hint="default"/>
        <w:b/>
        <w:bCs/>
        <w:spacing w:val="-2"/>
        <w:sz w:val="20"/>
        <w:szCs w:val="20"/>
      </w:rPr>
    </w:lvl>
    <w:lvl w:ilvl="1" w:tplc="1A3AAB52">
      <w:start w:val="1"/>
      <w:numFmt w:val="bullet"/>
      <w:lvlText w:val="•"/>
      <w:lvlJc w:val="left"/>
      <w:pPr>
        <w:ind w:left="1206" w:hanging="226"/>
      </w:pPr>
      <w:rPr>
        <w:rFonts w:hint="default"/>
      </w:rPr>
    </w:lvl>
    <w:lvl w:ilvl="2" w:tplc="FBC8E868">
      <w:start w:val="1"/>
      <w:numFmt w:val="bullet"/>
      <w:lvlText w:val="•"/>
      <w:lvlJc w:val="left"/>
      <w:pPr>
        <w:ind w:left="2172" w:hanging="226"/>
      </w:pPr>
      <w:rPr>
        <w:rFonts w:hint="default"/>
      </w:rPr>
    </w:lvl>
    <w:lvl w:ilvl="3" w:tplc="933038CC">
      <w:start w:val="1"/>
      <w:numFmt w:val="bullet"/>
      <w:lvlText w:val="•"/>
      <w:lvlJc w:val="left"/>
      <w:pPr>
        <w:ind w:left="3138" w:hanging="226"/>
      </w:pPr>
      <w:rPr>
        <w:rFonts w:hint="default"/>
      </w:rPr>
    </w:lvl>
    <w:lvl w:ilvl="4" w:tplc="76D41E50">
      <w:start w:val="1"/>
      <w:numFmt w:val="bullet"/>
      <w:lvlText w:val="•"/>
      <w:lvlJc w:val="left"/>
      <w:pPr>
        <w:ind w:left="4104" w:hanging="226"/>
      </w:pPr>
      <w:rPr>
        <w:rFonts w:hint="default"/>
      </w:rPr>
    </w:lvl>
    <w:lvl w:ilvl="5" w:tplc="6B563B60">
      <w:start w:val="1"/>
      <w:numFmt w:val="bullet"/>
      <w:lvlText w:val="•"/>
      <w:lvlJc w:val="left"/>
      <w:pPr>
        <w:ind w:left="5070" w:hanging="226"/>
      </w:pPr>
      <w:rPr>
        <w:rFonts w:hint="default"/>
      </w:rPr>
    </w:lvl>
    <w:lvl w:ilvl="6" w:tplc="51B62F5C">
      <w:start w:val="1"/>
      <w:numFmt w:val="bullet"/>
      <w:lvlText w:val="•"/>
      <w:lvlJc w:val="left"/>
      <w:pPr>
        <w:ind w:left="6036" w:hanging="226"/>
      </w:pPr>
      <w:rPr>
        <w:rFonts w:hint="default"/>
      </w:rPr>
    </w:lvl>
    <w:lvl w:ilvl="7" w:tplc="4976C180">
      <w:start w:val="1"/>
      <w:numFmt w:val="bullet"/>
      <w:lvlText w:val="•"/>
      <w:lvlJc w:val="left"/>
      <w:pPr>
        <w:ind w:left="7002" w:hanging="226"/>
      </w:pPr>
      <w:rPr>
        <w:rFonts w:hint="default"/>
      </w:rPr>
    </w:lvl>
    <w:lvl w:ilvl="8" w:tplc="C07ABCC2">
      <w:start w:val="1"/>
      <w:numFmt w:val="bullet"/>
      <w:lvlText w:val="•"/>
      <w:lvlJc w:val="left"/>
      <w:pPr>
        <w:ind w:left="7968" w:hanging="226"/>
      </w:pPr>
      <w:rPr>
        <w:rFonts w:hint="default"/>
      </w:rPr>
    </w:lvl>
  </w:abstractNum>
  <w:abstractNum w:abstractNumId="2" w15:restartNumberingAfterBreak="0">
    <w:nsid w:val="104437EB"/>
    <w:multiLevelType w:val="hybridMultilevel"/>
    <w:tmpl w:val="E01E7524"/>
    <w:lvl w:ilvl="0" w:tplc="5986C6DC">
      <w:start w:val="1"/>
      <w:numFmt w:val="decimal"/>
      <w:lvlText w:val="%1."/>
      <w:lvlJc w:val="left"/>
      <w:pPr>
        <w:ind w:left="240" w:hanging="226"/>
      </w:pPr>
      <w:rPr>
        <w:rFonts w:ascii="Arial" w:eastAsia="Arial" w:hAnsi="Arial" w:hint="default"/>
        <w:b/>
        <w:bCs/>
        <w:spacing w:val="-2"/>
        <w:sz w:val="20"/>
        <w:szCs w:val="20"/>
      </w:rPr>
    </w:lvl>
    <w:lvl w:ilvl="1" w:tplc="9FDA0B62">
      <w:start w:val="1"/>
      <w:numFmt w:val="bullet"/>
      <w:lvlText w:val="•"/>
      <w:lvlJc w:val="left"/>
      <w:pPr>
        <w:ind w:left="1206" w:hanging="226"/>
      </w:pPr>
      <w:rPr>
        <w:rFonts w:hint="default"/>
      </w:rPr>
    </w:lvl>
    <w:lvl w:ilvl="2" w:tplc="EC48470A">
      <w:start w:val="1"/>
      <w:numFmt w:val="bullet"/>
      <w:lvlText w:val="•"/>
      <w:lvlJc w:val="left"/>
      <w:pPr>
        <w:ind w:left="2172" w:hanging="226"/>
      </w:pPr>
      <w:rPr>
        <w:rFonts w:hint="default"/>
      </w:rPr>
    </w:lvl>
    <w:lvl w:ilvl="3" w:tplc="E292A0D8">
      <w:start w:val="1"/>
      <w:numFmt w:val="bullet"/>
      <w:lvlText w:val="•"/>
      <w:lvlJc w:val="left"/>
      <w:pPr>
        <w:ind w:left="3138" w:hanging="226"/>
      </w:pPr>
      <w:rPr>
        <w:rFonts w:hint="default"/>
      </w:rPr>
    </w:lvl>
    <w:lvl w:ilvl="4" w:tplc="1172A7E2">
      <w:start w:val="1"/>
      <w:numFmt w:val="bullet"/>
      <w:lvlText w:val="•"/>
      <w:lvlJc w:val="left"/>
      <w:pPr>
        <w:ind w:left="4104" w:hanging="226"/>
      </w:pPr>
      <w:rPr>
        <w:rFonts w:hint="default"/>
      </w:rPr>
    </w:lvl>
    <w:lvl w:ilvl="5" w:tplc="2BC0C7D6">
      <w:start w:val="1"/>
      <w:numFmt w:val="bullet"/>
      <w:lvlText w:val="•"/>
      <w:lvlJc w:val="left"/>
      <w:pPr>
        <w:ind w:left="5070" w:hanging="226"/>
      </w:pPr>
      <w:rPr>
        <w:rFonts w:hint="default"/>
      </w:rPr>
    </w:lvl>
    <w:lvl w:ilvl="6" w:tplc="D5BAF940">
      <w:start w:val="1"/>
      <w:numFmt w:val="bullet"/>
      <w:lvlText w:val="•"/>
      <w:lvlJc w:val="left"/>
      <w:pPr>
        <w:ind w:left="6036" w:hanging="226"/>
      </w:pPr>
      <w:rPr>
        <w:rFonts w:hint="default"/>
      </w:rPr>
    </w:lvl>
    <w:lvl w:ilvl="7" w:tplc="B002E4C4">
      <w:start w:val="1"/>
      <w:numFmt w:val="bullet"/>
      <w:lvlText w:val="•"/>
      <w:lvlJc w:val="left"/>
      <w:pPr>
        <w:ind w:left="7002" w:hanging="226"/>
      </w:pPr>
      <w:rPr>
        <w:rFonts w:hint="default"/>
      </w:rPr>
    </w:lvl>
    <w:lvl w:ilvl="8" w:tplc="EE00F5E6">
      <w:start w:val="1"/>
      <w:numFmt w:val="bullet"/>
      <w:lvlText w:val="•"/>
      <w:lvlJc w:val="left"/>
      <w:pPr>
        <w:ind w:left="7968" w:hanging="226"/>
      </w:pPr>
      <w:rPr>
        <w:rFonts w:hint="default"/>
      </w:rPr>
    </w:lvl>
  </w:abstractNum>
  <w:abstractNum w:abstractNumId="3" w15:restartNumberingAfterBreak="0">
    <w:nsid w:val="18152421"/>
    <w:multiLevelType w:val="hybridMultilevel"/>
    <w:tmpl w:val="9CE22F60"/>
    <w:lvl w:ilvl="0" w:tplc="DB1E949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414E6"/>
    <w:multiLevelType w:val="hybridMultilevel"/>
    <w:tmpl w:val="CEB2157A"/>
    <w:lvl w:ilvl="0" w:tplc="48904308">
      <w:start w:val="1"/>
      <w:numFmt w:val="decimal"/>
      <w:lvlText w:val="%1."/>
      <w:lvlJc w:val="left"/>
      <w:pPr>
        <w:ind w:left="240" w:hanging="226"/>
      </w:pPr>
      <w:rPr>
        <w:rFonts w:ascii="Arial" w:eastAsia="Arial" w:hAnsi="Arial" w:hint="default"/>
        <w:b/>
        <w:bCs/>
        <w:spacing w:val="-2"/>
        <w:sz w:val="20"/>
        <w:szCs w:val="20"/>
      </w:rPr>
    </w:lvl>
    <w:lvl w:ilvl="1" w:tplc="13169EA8">
      <w:start w:val="1"/>
      <w:numFmt w:val="bullet"/>
      <w:lvlText w:val=""/>
      <w:lvlJc w:val="left"/>
      <w:pPr>
        <w:ind w:left="2382" w:hanging="360"/>
      </w:pPr>
      <w:rPr>
        <w:rFonts w:ascii="Wingdings" w:eastAsia="Wingdings" w:hAnsi="Wingdings" w:hint="default"/>
        <w:sz w:val="20"/>
        <w:szCs w:val="20"/>
      </w:rPr>
    </w:lvl>
    <w:lvl w:ilvl="2" w:tplc="2CC4A076">
      <w:start w:val="1"/>
      <w:numFmt w:val="bullet"/>
      <w:lvlText w:val="•"/>
      <w:lvlJc w:val="left"/>
      <w:pPr>
        <w:ind w:left="3221" w:hanging="360"/>
      </w:pPr>
      <w:rPr>
        <w:rFonts w:hint="default"/>
      </w:rPr>
    </w:lvl>
    <w:lvl w:ilvl="3" w:tplc="7A3CAFA0">
      <w:start w:val="1"/>
      <w:numFmt w:val="bullet"/>
      <w:lvlText w:val="•"/>
      <w:lvlJc w:val="left"/>
      <w:pPr>
        <w:ind w:left="4061" w:hanging="360"/>
      </w:pPr>
      <w:rPr>
        <w:rFonts w:hint="default"/>
      </w:rPr>
    </w:lvl>
    <w:lvl w:ilvl="4" w:tplc="185616F2">
      <w:start w:val="1"/>
      <w:numFmt w:val="bullet"/>
      <w:lvlText w:val="•"/>
      <w:lvlJc w:val="left"/>
      <w:pPr>
        <w:ind w:left="4901" w:hanging="360"/>
      </w:pPr>
      <w:rPr>
        <w:rFonts w:hint="default"/>
      </w:rPr>
    </w:lvl>
    <w:lvl w:ilvl="5" w:tplc="98EE8A1C">
      <w:start w:val="1"/>
      <w:numFmt w:val="bullet"/>
      <w:lvlText w:val="•"/>
      <w:lvlJc w:val="left"/>
      <w:pPr>
        <w:ind w:left="5741" w:hanging="360"/>
      </w:pPr>
      <w:rPr>
        <w:rFonts w:hint="default"/>
      </w:rPr>
    </w:lvl>
    <w:lvl w:ilvl="6" w:tplc="B5A29F7E">
      <w:start w:val="1"/>
      <w:numFmt w:val="bullet"/>
      <w:lvlText w:val="•"/>
      <w:lvlJc w:val="left"/>
      <w:pPr>
        <w:ind w:left="6580" w:hanging="360"/>
      </w:pPr>
      <w:rPr>
        <w:rFonts w:hint="default"/>
      </w:rPr>
    </w:lvl>
    <w:lvl w:ilvl="7" w:tplc="2918F152">
      <w:start w:val="1"/>
      <w:numFmt w:val="bullet"/>
      <w:lvlText w:val="•"/>
      <w:lvlJc w:val="left"/>
      <w:pPr>
        <w:ind w:left="7420" w:hanging="360"/>
      </w:pPr>
      <w:rPr>
        <w:rFonts w:hint="default"/>
      </w:rPr>
    </w:lvl>
    <w:lvl w:ilvl="8" w:tplc="681EDED8">
      <w:start w:val="1"/>
      <w:numFmt w:val="bullet"/>
      <w:lvlText w:val="•"/>
      <w:lvlJc w:val="left"/>
      <w:pPr>
        <w:ind w:left="8260" w:hanging="360"/>
      </w:pPr>
      <w:rPr>
        <w:rFonts w:hint="default"/>
      </w:rPr>
    </w:lvl>
  </w:abstractNum>
  <w:abstractNum w:abstractNumId="5" w15:restartNumberingAfterBreak="0">
    <w:nsid w:val="4D696FF4"/>
    <w:multiLevelType w:val="hybridMultilevel"/>
    <w:tmpl w:val="DB7CC0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A93587"/>
    <w:multiLevelType w:val="hybridMultilevel"/>
    <w:tmpl w:val="788AC398"/>
    <w:lvl w:ilvl="0" w:tplc="4DECBDA2">
      <w:start w:val="1"/>
      <w:numFmt w:val="decimal"/>
      <w:lvlText w:val="%1."/>
      <w:lvlJc w:val="left"/>
      <w:pPr>
        <w:ind w:left="465" w:hanging="226"/>
      </w:pPr>
      <w:rPr>
        <w:rFonts w:ascii="Arial" w:eastAsia="Arial" w:hAnsi="Arial" w:hint="default"/>
        <w:b/>
        <w:bCs/>
        <w:spacing w:val="-2"/>
        <w:sz w:val="20"/>
        <w:szCs w:val="20"/>
      </w:rPr>
    </w:lvl>
    <w:lvl w:ilvl="1" w:tplc="746E2522">
      <w:start w:val="1"/>
      <w:numFmt w:val="bullet"/>
      <w:lvlText w:val="•"/>
      <w:lvlJc w:val="left"/>
      <w:pPr>
        <w:ind w:left="1409" w:hanging="226"/>
      </w:pPr>
      <w:rPr>
        <w:rFonts w:hint="default"/>
      </w:rPr>
    </w:lvl>
    <w:lvl w:ilvl="2" w:tplc="EC6A388E">
      <w:start w:val="1"/>
      <w:numFmt w:val="bullet"/>
      <w:lvlText w:val="•"/>
      <w:lvlJc w:val="left"/>
      <w:pPr>
        <w:ind w:left="2352" w:hanging="226"/>
      </w:pPr>
      <w:rPr>
        <w:rFonts w:hint="default"/>
      </w:rPr>
    </w:lvl>
    <w:lvl w:ilvl="3" w:tplc="F354899E">
      <w:start w:val="1"/>
      <w:numFmt w:val="bullet"/>
      <w:lvlText w:val="•"/>
      <w:lvlJc w:val="left"/>
      <w:pPr>
        <w:ind w:left="3296" w:hanging="226"/>
      </w:pPr>
      <w:rPr>
        <w:rFonts w:hint="default"/>
      </w:rPr>
    </w:lvl>
    <w:lvl w:ilvl="4" w:tplc="0ADCEA40">
      <w:start w:val="1"/>
      <w:numFmt w:val="bullet"/>
      <w:lvlText w:val="•"/>
      <w:lvlJc w:val="left"/>
      <w:pPr>
        <w:ind w:left="4239" w:hanging="226"/>
      </w:pPr>
      <w:rPr>
        <w:rFonts w:hint="default"/>
      </w:rPr>
    </w:lvl>
    <w:lvl w:ilvl="5" w:tplc="2E9EBA5E">
      <w:start w:val="1"/>
      <w:numFmt w:val="bullet"/>
      <w:lvlText w:val="•"/>
      <w:lvlJc w:val="left"/>
      <w:pPr>
        <w:ind w:left="5182" w:hanging="226"/>
      </w:pPr>
      <w:rPr>
        <w:rFonts w:hint="default"/>
      </w:rPr>
    </w:lvl>
    <w:lvl w:ilvl="6" w:tplc="44CE05D0">
      <w:start w:val="1"/>
      <w:numFmt w:val="bullet"/>
      <w:lvlText w:val="•"/>
      <w:lvlJc w:val="left"/>
      <w:pPr>
        <w:ind w:left="6126" w:hanging="226"/>
      </w:pPr>
      <w:rPr>
        <w:rFonts w:hint="default"/>
      </w:rPr>
    </w:lvl>
    <w:lvl w:ilvl="7" w:tplc="57528120">
      <w:start w:val="1"/>
      <w:numFmt w:val="bullet"/>
      <w:lvlText w:val="•"/>
      <w:lvlJc w:val="left"/>
      <w:pPr>
        <w:ind w:left="7069" w:hanging="226"/>
      </w:pPr>
      <w:rPr>
        <w:rFonts w:hint="default"/>
      </w:rPr>
    </w:lvl>
    <w:lvl w:ilvl="8" w:tplc="30A80B84">
      <w:start w:val="1"/>
      <w:numFmt w:val="bullet"/>
      <w:lvlText w:val="•"/>
      <w:lvlJc w:val="left"/>
      <w:pPr>
        <w:ind w:left="8013" w:hanging="226"/>
      </w:pPr>
      <w:rPr>
        <w:rFonts w:hint="default"/>
      </w:rPr>
    </w:lvl>
  </w:abstractNum>
  <w:abstractNum w:abstractNumId="7" w15:restartNumberingAfterBreak="0">
    <w:nsid w:val="58697104"/>
    <w:multiLevelType w:val="hybridMultilevel"/>
    <w:tmpl w:val="EE68A406"/>
    <w:lvl w:ilvl="0" w:tplc="DB1E949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545F5C"/>
    <w:multiLevelType w:val="hybridMultilevel"/>
    <w:tmpl w:val="4208A3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446AC0"/>
    <w:multiLevelType w:val="hybridMultilevel"/>
    <w:tmpl w:val="30F6AF4A"/>
    <w:lvl w:ilvl="0" w:tplc="363E5D20">
      <w:start w:val="1"/>
      <w:numFmt w:val="bullet"/>
      <w:lvlText w:val=""/>
      <w:lvlPicBulletId w:val="0"/>
      <w:lvlJc w:val="left"/>
      <w:pPr>
        <w:tabs>
          <w:tab w:val="num" w:pos="720"/>
        </w:tabs>
        <w:ind w:left="720" w:hanging="360"/>
      </w:pPr>
      <w:rPr>
        <w:rFonts w:ascii="Symbol" w:hAnsi="Symbol" w:hint="default"/>
      </w:rPr>
    </w:lvl>
    <w:lvl w:ilvl="1" w:tplc="E6EC6FC6" w:tentative="1">
      <w:start w:val="1"/>
      <w:numFmt w:val="bullet"/>
      <w:lvlText w:val=""/>
      <w:lvlJc w:val="left"/>
      <w:pPr>
        <w:tabs>
          <w:tab w:val="num" w:pos="1440"/>
        </w:tabs>
        <w:ind w:left="1440" w:hanging="360"/>
      </w:pPr>
      <w:rPr>
        <w:rFonts w:ascii="Symbol" w:hAnsi="Symbol" w:hint="default"/>
      </w:rPr>
    </w:lvl>
    <w:lvl w:ilvl="2" w:tplc="9DEE5AA6" w:tentative="1">
      <w:start w:val="1"/>
      <w:numFmt w:val="bullet"/>
      <w:lvlText w:val=""/>
      <w:lvlJc w:val="left"/>
      <w:pPr>
        <w:tabs>
          <w:tab w:val="num" w:pos="2160"/>
        </w:tabs>
        <w:ind w:left="2160" w:hanging="360"/>
      </w:pPr>
      <w:rPr>
        <w:rFonts w:ascii="Symbol" w:hAnsi="Symbol" w:hint="default"/>
      </w:rPr>
    </w:lvl>
    <w:lvl w:ilvl="3" w:tplc="E58A65CE" w:tentative="1">
      <w:start w:val="1"/>
      <w:numFmt w:val="bullet"/>
      <w:lvlText w:val=""/>
      <w:lvlJc w:val="left"/>
      <w:pPr>
        <w:tabs>
          <w:tab w:val="num" w:pos="2880"/>
        </w:tabs>
        <w:ind w:left="2880" w:hanging="360"/>
      </w:pPr>
      <w:rPr>
        <w:rFonts w:ascii="Symbol" w:hAnsi="Symbol" w:hint="default"/>
      </w:rPr>
    </w:lvl>
    <w:lvl w:ilvl="4" w:tplc="F1304706" w:tentative="1">
      <w:start w:val="1"/>
      <w:numFmt w:val="bullet"/>
      <w:lvlText w:val=""/>
      <w:lvlJc w:val="left"/>
      <w:pPr>
        <w:tabs>
          <w:tab w:val="num" w:pos="3600"/>
        </w:tabs>
        <w:ind w:left="3600" w:hanging="360"/>
      </w:pPr>
      <w:rPr>
        <w:rFonts w:ascii="Symbol" w:hAnsi="Symbol" w:hint="default"/>
      </w:rPr>
    </w:lvl>
    <w:lvl w:ilvl="5" w:tplc="05C22C46" w:tentative="1">
      <w:start w:val="1"/>
      <w:numFmt w:val="bullet"/>
      <w:lvlText w:val=""/>
      <w:lvlJc w:val="left"/>
      <w:pPr>
        <w:tabs>
          <w:tab w:val="num" w:pos="4320"/>
        </w:tabs>
        <w:ind w:left="4320" w:hanging="360"/>
      </w:pPr>
      <w:rPr>
        <w:rFonts w:ascii="Symbol" w:hAnsi="Symbol" w:hint="default"/>
      </w:rPr>
    </w:lvl>
    <w:lvl w:ilvl="6" w:tplc="DC5EA55E" w:tentative="1">
      <w:start w:val="1"/>
      <w:numFmt w:val="bullet"/>
      <w:lvlText w:val=""/>
      <w:lvlJc w:val="left"/>
      <w:pPr>
        <w:tabs>
          <w:tab w:val="num" w:pos="5040"/>
        </w:tabs>
        <w:ind w:left="5040" w:hanging="360"/>
      </w:pPr>
      <w:rPr>
        <w:rFonts w:ascii="Symbol" w:hAnsi="Symbol" w:hint="default"/>
      </w:rPr>
    </w:lvl>
    <w:lvl w:ilvl="7" w:tplc="8ACC5500" w:tentative="1">
      <w:start w:val="1"/>
      <w:numFmt w:val="bullet"/>
      <w:lvlText w:val=""/>
      <w:lvlJc w:val="left"/>
      <w:pPr>
        <w:tabs>
          <w:tab w:val="num" w:pos="5760"/>
        </w:tabs>
        <w:ind w:left="5760" w:hanging="360"/>
      </w:pPr>
      <w:rPr>
        <w:rFonts w:ascii="Symbol" w:hAnsi="Symbol" w:hint="default"/>
      </w:rPr>
    </w:lvl>
    <w:lvl w:ilvl="8" w:tplc="625CDFB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3481AD2"/>
    <w:multiLevelType w:val="hybridMultilevel"/>
    <w:tmpl w:val="67582B2A"/>
    <w:lvl w:ilvl="0" w:tplc="37D07250">
      <w:start w:val="2"/>
      <w:numFmt w:val="decimal"/>
      <w:lvlText w:val="%1."/>
      <w:lvlJc w:val="left"/>
      <w:pPr>
        <w:ind w:left="502" w:hanging="360"/>
      </w:pPr>
      <w:rPr>
        <w:rFonts w:ascii="Arial" w:eastAsia="Arial" w:hAnsi="Arial" w:hint="default"/>
        <w:b/>
        <w:bCs/>
        <w:spacing w:val="-2"/>
        <w:sz w:val="20"/>
        <w:szCs w:val="20"/>
      </w:rPr>
    </w:lvl>
    <w:lvl w:ilvl="1" w:tplc="F848AE3C">
      <w:start w:val="1"/>
      <w:numFmt w:val="bullet"/>
      <w:lvlText w:val="•"/>
      <w:lvlJc w:val="left"/>
      <w:pPr>
        <w:ind w:left="1486" w:hanging="360"/>
      </w:pPr>
      <w:rPr>
        <w:rFonts w:hint="default"/>
      </w:rPr>
    </w:lvl>
    <w:lvl w:ilvl="2" w:tplc="C66244E0">
      <w:start w:val="1"/>
      <w:numFmt w:val="bullet"/>
      <w:lvlText w:val="•"/>
      <w:lvlJc w:val="left"/>
      <w:pPr>
        <w:ind w:left="2470" w:hanging="360"/>
      </w:pPr>
      <w:rPr>
        <w:rFonts w:hint="default"/>
      </w:rPr>
    </w:lvl>
    <w:lvl w:ilvl="3" w:tplc="B3D0C4E6">
      <w:start w:val="1"/>
      <w:numFmt w:val="bullet"/>
      <w:lvlText w:val="•"/>
      <w:lvlJc w:val="left"/>
      <w:pPr>
        <w:ind w:left="3454" w:hanging="360"/>
      </w:pPr>
      <w:rPr>
        <w:rFonts w:hint="default"/>
      </w:rPr>
    </w:lvl>
    <w:lvl w:ilvl="4" w:tplc="38C8CDE2">
      <w:start w:val="1"/>
      <w:numFmt w:val="bullet"/>
      <w:lvlText w:val="•"/>
      <w:lvlJc w:val="left"/>
      <w:pPr>
        <w:ind w:left="4438" w:hanging="360"/>
      </w:pPr>
      <w:rPr>
        <w:rFonts w:hint="default"/>
      </w:rPr>
    </w:lvl>
    <w:lvl w:ilvl="5" w:tplc="EA4276D8">
      <w:start w:val="1"/>
      <w:numFmt w:val="bullet"/>
      <w:lvlText w:val="•"/>
      <w:lvlJc w:val="left"/>
      <w:pPr>
        <w:ind w:left="5422" w:hanging="360"/>
      </w:pPr>
      <w:rPr>
        <w:rFonts w:hint="default"/>
      </w:rPr>
    </w:lvl>
    <w:lvl w:ilvl="6" w:tplc="98382142">
      <w:start w:val="1"/>
      <w:numFmt w:val="bullet"/>
      <w:lvlText w:val="•"/>
      <w:lvlJc w:val="left"/>
      <w:pPr>
        <w:ind w:left="6406" w:hanging="360"/>
      </w:pPr>
      <w:rPr>
        <w:rFonts w:hint="default"/>
      </w:rPr>
    </w:lvl>
    <w:lvl w:ilvl="7" w:tplc="2BACE338">
      <w:start w:val="1"/>
      <w:numFmt w:val="bullet"/>
      <w:lvlText w:val="•"/>
      <w:lvlJc w:val="left"/>
      <w:pPr>
        <w:ind w:left="7390" w:hanging="360"/>
      </w:pPr>
      <w:rPr>
        <w:rFonts w:hint="default"/>
      </w:rPr>
    </w:lvl>
    <w:lvl w:ilvl="8" w:tplc="604A5830">
      <w:start w:val="1"/>
      <w:numFmt w:val="bullet"/>
      <w:lvlText w:val="•"/>
      <w:lvlJc w:val="left"/>
      <w:pPr>
        <w:ind w:left="8374" w:hanging="360"/>
      </w:pPr>
      <w:rPr>
        <w:rFonts w:hint="default"/>
      </w:rPr>
    </w:lvl>
  </w:abstractNum>
  <w:abstractNum w:abstractNumId="11" w15:restartNumberingAfterBreak="0">
    <w:nsid w:val="63EE6CAB"/>
    <w:multiLevelType w:val="hybridMultilevel"/>
    <w:tmpl w:val="D28CCFF2"/>
    <w:lvl w:ilvl="0" w:tplc="DB1E949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32A88"/>
    <w:multiLevelType w:val="hybridMultilevel"/>
    <w:tmpl w:val="3D16EB88"/>
    <w:lvl w:ilvl="0" w:tplc="B0C2890C">
      <w:start w:val="2"/>
      <w:numFmt w:val="bullet"/>
      <w:lvlText w:val="-"/>
      <w:lvlJc w:val="left"/>
      <w:pPr>
        <w:ind w:left="720" w:hanging="360"/>
      </w:pPr>
      <w:rPr>
        <w:rFonts w:ascii="Arial" w:eastAsia="DengXi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DE2384"/>
    <w:multiLevelType w:val="hybridMultilevel"/>
    <w:tmpl w:val="8BB8BB6C"/>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start w:val="1"/>
      <w:numFmt w:val="bullet"/>
      <w:lvlText w:val=""/>
      <w:lvlJc w:val="left"/>
      <w:pPr>
        <w:ind w:left="4380" w:hanging="360"/>
      </w:pPr>
      <w:rPr>
        <w:rFonts w:ascii="Wingdings" w:hAnsi="Wingdings" w:hint="default"/>
      </w:rPr>
    </w:lvl>
    <w:lvl w:ilvl="6" w:tplc="10090001">
      <w:start w:val="1"/>
      <w:numFmt w:val="bullet"/>
      <w:lvlText w:val=""/>
      <w:lvlJc w:val="left"/>
      <w:pPr>
        <w:ind w:left="5100" w:hanging="360"/>
      </w:pPr>
      <w:rPr>
        <w:rFonts w:ascii="Symbol" w:hAnsi="Symbol" w:hint="default"/>
      </w:rPr>
    </w:lvl>
    <w:lvl w:ilvl="7" w:tplc="10090003">
      <w:start w:val="1"/>
      <w:numFmt w:val="bullet"/>
      <w:lvlText w:val="o"/>
      <w:lvlJc w:val="left"/>
      <w:pPr>
        <w:ind w:left="5820" w:hanging="360"/>
      </w:pPr>
      <w:rPr>
        <w:rFonts w:ascii="Courier New" w:hAnsi="Courier New" w:cs="Courier New" w:hint="default"/>
      </w:rPr>
    </w:lvl>
    <w:lvl w:ilvl="8" w:tplc="10090005">
      <w:start w:val="1"/>
      <w:numFmt w:val="bullet"/>
      <w:lvlText w:val=""/>
      <w:lvlJc w:val="left"/>
      <w:pPr>
        <w:ind w:left="6540" w:hanging="360"/>
      </w:pPr>
      <w:rPr>
        <w:rFonts w:ascii="Wingdings" w:hAnsi="Wingdings" w:hint="default"/>
      </w:rPr>
    </w:lvl>
  </w:abstractNum>
  <w:abstractNum w:abstractNumId="14" w15:restartNumberingAfterBreak="0">
    <w:nsid w:val="73ED0969"/>
    <w:multiLevelType w:val="hybridMultilevel"/>
    <w:tmpl w:val="601221B0"/>
    <w:lvl w:ilvl="0" w:tplc="CED4440C">
      <w:start w:val="1"/>
      <w:numFmt w:val="decimal"/>
      <w:lvlText w:val="%1."/>
      <w:lvlJc w:val="left"/>
      <w:pPr>
        <w:ind w:left="706" w:hanging="226"/>
      </w:pPr>
      <w:rPr>
        <w:rFonts w:ascii="Arial" w:eastAsia="Arial" w:hAnsi="Arial" w:hint="default"/>
        <w:b/>
        <w:bCs/>
        <w:spacing w:val="-2"/>
        <w:sz w:val="20"/>
        <w:szCs w:val="20"/>
      </w:rPr>
    </w:lvl>
    <w:lvl w:ilvl="1" w:tplc="153A9A80">
      <w:start w:val="1"/>
      <w:numFmt w:val="bullet"/>
      <w:lvlText w:val="•"/>
      <w:lvlJc w:val="left"/>
      <w:pPr>
        <w:ind w:left="1679" w:hanging="226"/>
      </w:pPr>
      <w:rPr>
        <w:rFonts w:hint="default"/>
      </w:rPr>
    </w:lvl>
    <w:lvl w:ilvl="2" w:tplc="99E6B8B6">
      <w:start w:val="1"/>
      <w:numFmt w:val="bullet"/>
      <w:lvlText w:val="•"/>
      <w:lvlJc w:val="left"/>
      <w:pPr>
        <w:ind w:left="2653" w:hanging="226"/>
      </w:pPr>
      <w:rPr>
        <w:rFonts w:hint="default"/>
      </w:rPr>
    </w:lvl>
    <w:lvl w:ilvl="3" w:tplc="9FAAAE58">
      <w:start w:val="1"/>
      <w:numFmt w:val="bullet"/>
      <w:lvlText w:val="•"/>
      <w:lvlJc w:val="left"/>
      <w:pPr>
        <w:ind w:left="3626" w:hanging="226"/>
      </w:pPr>
      <w:rPr>
        <w:rFonts w:hint="default"/>
      </w:rPr>
    </w:lvl>
    <w:lvl w:ilvl="4" w:tplc="DC58CA04">
      <w:start w:val="1"/>
      <w:numFmt w:val="bullet"/>
      <w:lvlText w:val="•"/>
      <w:lvlJc w:val="left"/>
      <w:pPr>
        <w:ind w:left="4599" w:hanging="226"/>
      </w:pPr>
      <w:rPr>
        <w:rFonts w:hint="default"/>
      </w:rPr>
    </w:lvl>
    <w:lvl w:ilvl="5" w:tplc="9D0A0100">
      <w:start w:val="1"/>
      <w:numFmt w:val="bullet"/>
      <w:lvlText w:val="•"/>
      <w:lvlJc w:val="left"/>
      <w:pPr>
        <w:ind w:left="5573" w:hanging="226"/>
      </w:pPr>
      <w:rPr>
        <w:rFonts w:hint="default"/>
      </w:rPr>
    </w:lvl>
    <w:lvl w:ilvl="6" w:tplc="D67E623A">
      <w:start w:val="1"/>
      <w:numFmt w:val="bullet"/>
      <w:lvlText w:val="•"/>
      <w:lvlJc w:val="left"/>
      <w:pPr>
        <w:ind w:left="6546" w:hanging="226"/>
      </w:pPr>
      <w:rPr>
        <w:rFonts w:hint="default"/>
      </w:rPr>
    </w:lvl>
    <w:lvl w:ilvl="7" w:tplc="BC3CDBD4">
      <w:start w:val="1"/>
      <w:numFmt w:val="bullet"/>
      <w:lvlText w:val="•"/>
      <w:lvlJc w:val="left"/>
      <w:pPr>
        <w:ind w:left="7519" w:hanging="226"/>
      </w:pPr>
      <w:rPr>
        <w:rFonts w:hint="default"/>
      </w:rPr>
    </w:lvl>
    <w:lvl w:ilvl="8" w:tplc="EB8E5074">
      <w:start w:val="1"/>
      <w:numFmt w:val="bullet"/>
      <w:lvlText w:val="•"/>
      <w:lvlJc w:val="left"/>
      <w:pPr>
        <w:ind w:left="8493" w:hanging="226"/>
      </w:pPr>
      <w:rPr>
        <w:rFonts w:hint="default"/>
      </w:rPr>
    </w:lvl>
  </w:abstractNum>
  <w:abstractNum w:abstractNumId="15" w15:restartNumberingAfterBreak="0">
    <w:nsid w:val="75FE5BF7"/>
    <w:multiLevelType w:val="hybridMultilevel"/>
    <w:tmpl w:val="9F82A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FD2888"/>
    <w:multiLevelType w:val="hybridMultilevel"/>
    <w:tmpl w:val="4918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14"/>
  </w:num>
  <w:num w:numId="6">
    <w:abstractNumId w:val="10"/>
  </w:num>
  <w:num w:numId="7">
    <w:abstractNumId w:val="9"/>
  </w:num>
  <w:num w:numId="8">
    <w:abstractNumId w:val="0"/>
  </w:num>
  <w:num w:numId="9">
    <w:abstractNumId w:val="13"/>
  </w:num>
  <w:num w:numId="10">
    <w:abstractNumId w:val="15"/>
  </w:num>
  <w:num w:numId="11">
    <w:abstractNumId w:val="16"/>
  </w:num>
  <w:num w:numId="12">
    <w:abstractNumId w:val="8"/>
  </w:num>
  <w:num w:numId="13">
    <w:abstractNumId w:val="5"/>
  </w:num>
  <w:num w:numId="14">
    <w:abstractNumId w:val="11"/>
  </w:num>
  <w:num w:numId="15">
    <w:abstractNumId w:val="12"/>
    <w:lvlOverride w:ilvl="0"/>
    <w:lvlOverride w:ilvl="1"/>
    <w:lvlOverride w:ilvl="2"/>
    <w:lvlOverride w:ilvl="3"/>
    <w:lvlOverride w:ilvl="4"/>
    <w:lvlOverride w:ilvl="5"/>
    <w:lvlOverride w:ilvl="6"/>
    <w:lvlOverride w:ilvl="7"/>
    <w:lvlOverride w:ilvl="8"/>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1BC"/>
    <w:rsid w:val="00140763"/>
    <w:rsid w:val="00B151BC"/>
    <w:rsid w:val="00D019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metricconverter"/>
  <w:smartTagType w:namespaceuri="urn:schemas-microsoft-com:office:smarttags" w:name="addres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41D3E3E0"/>
  <w15:chartTrackingRefBased/>
  <w15:docId w15:val="{A32E46B1-B6AA-439F-9EA1-CA6C90EF8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51BC"/>
    <w:pPr>
      <w:widowControl w:val="0"/>
      <w:spacing w:after="0" w:line="240" w:lineRule="auto"/>
    </w:pPr>
    <w:rPr>
      <w:rFonts w:eastAsiaTheme="minorHAnsi"/>
      <w:lang w:val="en-US" w:eastAsia="en-US"/>
    </w:rPr>
  </w:style>
  <w:style w:type="paragraph" w:styleId="Heading1">
    <w:name w:val="heading 1"/>
    <w:basedOn w:val="Normal"/>
    <w:link w:val="Heading1Char"/>
    <w:uiPriority w:val="1"/>
    <w:qFormat/>
    <w:rsid w:val="00B151BC"/>
    <w:pPr>
      <w:spacing w:before="75"/>
      <w:ind w:left="240"/>
      <w:outlineLvl w:val="0"/>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151BC"/>
    <w:rPr>
      <w:rFonts w:ascii="Arial" w:eastAsia="Arial" w:hAnsi="Arial"/>
      <w:b/>
      <w:bCs/>
      <w:sz w:val="20"/>
      <w:szCs w:val="20"/>
      <w:lang w:val="en-US" w:eastAsia="en-US"/>
    </w:rPr>
  </w:style>
  <w:style w:type="paragraph" w:styleId="BodyText">
    <w:name w:val="Body Text"/>
    <w:basedOn w:val="Normal"/>
    <w:link w:val="BodyTextChar"/>
    <w:uiPriority w:val="1"/>
    <w:qFormat/>
    <w:rsid w:val="00B151BC"/>
    <w:pPr>
      <w:ind w:left="240"/>
    </w:pPr>
    <w:rPr>
      <w:rFonts w:ascii="Arial" w:eastAsia="Arial" w:hAnsi="Arial"/>
      <w:sz w:val="20"/>
      <w:szCs w:val="20"/>
    </w:rPr>
  </w:style>
  <w:style w:type="character" w:customStyle="1" w:styleId="BodyTextChar">
    <w:name w:val="Body Text Char"/>
    <w:basedOn w:val="DefaultParagraphFont"/>
    <w:link w:val="BodyText"/>
    <w:uiPriority w:val="1"/>
    <w:rsid w:val="00B151BC"/>
    <w:rPr>
      <w:rFonts w:ascii="Arial" w:eastAsia="Arial" w:hAnsi="Arial"/>
      <w:sz w:val="20"/>
      <w:szCs w:val="20"/>
      <w:lang w:val="en-US" w:eastAsia="en-US"/>
    </w:rPr>
  </w:style>
  <w:style w:type="paragraph" w:styleId="ListParagraph">
    <w:name w:val="List Paragraph"/>
    <w:basedOn w:val="Normal"/>
    <w:uiPriority w:val="1"/>
    <w:qFormat/>
    <w:rsid w:val="00B151BC"/>
  </w:style>
  <w:style w:type="paragraph" w:customStyle="1" w:styleId="TableParagraph">
    <w:name w:val="Table Paragraph"/>
    <w:basedOn w:val="Normal"/>
    <w:uiPriority w:val="1"/>
    <w:qFormat/>
    <w:rsid w:val="00B151BC"/>
  </w:style>
  <w:style w:type="paragraph" w:styleId="BalloonText">
    <w:name w:val="Balloon Text"/>
    <w:basedOn w:val="Normal"/>
    <w:link w:val="BalloonTextChar"/>
    <w:uiPriority w:val="99"/>
    <w:semiHidden/>
    <w:unhideWhenUsed/>
    <w:rsid w:val="00B151BC"/>
    <w:rPr>
      <w:rFonts w:ascii="Tahoma" w:hAnsi="Tahoma" w:cs="Tahoma"/>
      <w:sz w:val="16"/>
      <w:szCs w:val="16"/>
    </w:rPr>
  </w:style>
  <w:style w:type="character" w:customStyle="1" w:styleId="BalloonTextChar">
    <w:name w:val="Balloon Text Char"/>
    <w:basedOn w:val="DefaultParagraphFont"/>
    <w:link w:val="BalloonText"/>
    <w:uiPriority w:val="99"/>
    <w:semiHidden/>
    <w:rsid w:val="00B151BC"/>
    <w:rPr>
      <w:rFonts w:ascii="Tahoma" w:eastAsiaTheme="minorHAnsi" w:hAnsi="Tahoma" w:cs="Tahoma"/>
      <w:sz w:val="16"/>
      <w:szCs w:val="16"/>
      <w:lang w:val="en-US" w:eastAsia="en-US"/>
    </w:rPr>
  </w:style>
  <w:style w:type="paragraph" w:styleId="NoSpacing">
    <w:name w:val="No Spacing"/>
    <w:link w:val="NoSpacingChar"/>
    <w:qFormat/>
    <w:rsid w:val="00B151BC"/>
    <w:pPr>
      <w:widowControl w:val="0"/>
      <w:spacing w:after="0" w:line="240" w:lineRule="auto"/>
    </w:pPr>
    <w:rPr>
      <w:rFonts w:eastAsiaTheme="minorHAnsi"/>
      <w:lang w:val="en-US" w:eastAsia="en-US"/>
    </w:rPr>
  </w:style>
  <w:style w:type="character" w:styleId="Hyperlink">
    <w:name w:val="Hyperlink"/>
    <w:rsid w:val="00B151BC"/>
    <w:rPr>
      <w:color w:val="0000FF"/>
      <w:u w:val="single"/>
    </w:rPr>
  </w:style>
  <w:style w:type="table" w:styleId="TableGrid">
    <w:name w:val="Table Grid"/>
    <w:basedOn w:val="TableNormal"/>
    <w:uiPriority w:val="59"/>
    <w:rsid w:val="00B151BC"/>
    <w:pPr>
      <w:widowControl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51BC"/>
    <w:rPr>
      <w:color w:val="605E5C"/>
      <w:shd w:val="clear" w:color="auto" w:fill="E1DFDD"/>
    </w:rPr>
  </w:style>
  <w:style w:type="paragraph" w:customStyle="1" w:styleId="Default">
    <w:name w:val="Default"/>
    <w:rsid w:val="00B151BC"/>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customStyle="1" w:styleId="NoSpacingChar">
    <w:name w:val="No Spacing Char"/>
    <w:link w:val="NoSpacing"/>
    <w:locked/>
    <w:rsid w:val="00B151BC"/>
    <w:rPr>
      <w:rFonts w:eastAsiaTheme="minorHAnsi"/>
      <w:lang w:val="en-US" w:eastAsia="en-US"/>
    </w:rPr>
  </w:style>
  <w:style w:type="character" w:customStyle="1" w:styleId="apple-converted-space">
    <w:name w:val="apple-converted-space"/>
    <w:rsid w:val="00B151B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dc.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dc.ac.uk" TargetMode="External"/><Relationship Id="rId5"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13332</Words>
  <Characters>75993</Characters>
  <Application>Microsoft Office Word</Application>
  <DocSecurity>0</DocSecurity>
  <Lines>633</Lines>
  <Paragraphs>178</Paragraphs>
  <ScaleCrop>false</ScaleCrop>
  <Company>University of Birmingham</Company>
  <LinksUpToDate>false</LinksUpToDate>
  <CharactersWithSpaces>89147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Zongbo Shi (Earth and Environmental Sciences)</dc:creator>
  <cp:keywords/>
  <dc:description/>
  <cp:lastModifiedBy>Zongbo Shi (Earth and Environmental Sciences)</cp:lastModifiedBy>
  <cp:revision>2</cp:revision>
  <dcterms:created xsi:type="dcterms:W3CDTF">2022-04-08T11:51:00Z</dcterms:created>
  <dcterms:modified xsi:type="dcterms:W3CDTF">2022-04-08T11:51:00Z</dcterms:modified>
</cp:coreProperties>
</file>