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39809" w14:textId="77777777" w:rsidR="00BB6C9B" w:rsidRPr="00FA7CD2"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Waste Disposal and Treatment</w:t>
      </w:r>
    </w:p>
    <w:p w14:paraId="1BBC6CE9" w14:textId="213A338C" w:rsidR="00BB6C9B"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The N</w:t>
      </w:r>
      <w:r>
        <w:rPr>
          <w:rFonts w:asciiTheme="minorHAnsi" w:eastAsiaTheme="minorHAnsi" w:hAnsiTheme="minorHAnsi" w:cstheme="minorHAnsi"/>
          <w:lang w:eastAsia="en-US"/>
          <w14:ligatures w14:val="standardContextual"/>
        </w:rPr>
        <w:t>GX</w:t>
      </w:r>
      <w:r w:rsidRPr="00FA7CD2">
        <w:rPr>
          <w:rFonts w:asciiTheme="minorHAnsi" w:eastAsiaTheme="minorHAnsi" w:hAnsiTheme="minorHAnsi" w:cstheme="minorHAnsi"/>
          <w:lang w:eastAsia="en-US"/>
          <w14:ligatures w14:val="standardContextual"/>
        </w:rPr>
        <w:t>E will always try to minimize waste produced through daily best practices and regular maintenance. During normal ship operations the following waste is expected, Sewage, domestic wastewater from cooking and cleaning, food waste. The below is a table indicating the vessel details. Supporting descriptions follow.</w:t>
      </w:r>
    </w:p>
    <w:p w14:paraId="7AC7EFD6" w14:textId="6348E372" w:rsidR="00BB6C9B" w:rsidRDefault="00BB6C9B" w:rsidP="00BB6C9B">
      <w:pPr>
        <w:autoSpaceDE w:val="0"/>
        <w:autoSpaceDN w:val="0"/>
        <w:adjustRightInd w:val="0"/>
        <w:rPr>
          <w:rFonts w:asciiTheme="minorHAnsi" w:eastAsiaTheme="minorHAnsi" w:hAnsiTheme="minorHAnsi" w:cstheme="minorHAnsi"/>
          <w:lang w:eastAsia="en-US"/>
          <w14:ligatures w14:val="standardContextual"/>
        </w:rPr>
      </w:pPr>
    </w:p>
    <w:p w14:paraId="7E4A6C3E" w14:textId="082792F1"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02359E">
        <w:rPr>
          <w:rFonts w:ascii="ArialMT" w:eastAsiaTheme="minorHAnsi" w:hAnsi="ArialMT" w:cs="ArialMT"/>
          <w:noProof/>
          <w:lang w:eastAsia="en-US"/>
          <w14:ligatures w14:val="standardContextual"/>
        </w:rPr>
        <w:drawing>
          <wp:inline distT="0" distB="0" distL="0" distR="0" wp14:anchorId="713CEA4F" wp14:editId="4163CFCE">
            <wp:extent cx="5943600" cy="52455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5245595"/>
                    </a:xfrm>
                    <a:prstGeom prst="rect">
                      <a:avLst/>
                    </a:prstGeom>
                    <a:noFill/>
                    <a:ln>
                      <a:noFill/>
                    </a:ln>
                  </pic:spPr>
                </pic:pic>
              </a:graphicData>
            </a:graphic>
          </wp:inline>
        </w:drawing>
      </w:r>
    </w:p>
    <w:p w14:paraId="3C4910A9" w14:textId="77777777" w:rsidR="00BB6C9B" w:rsidRDefault="00BB6C9B"/>
    <w:p w14:paraId="5A10E75A" w14:textId="77777777" w:rsidR="00BB6C9B" w:rsidRPr="00FA7CD2"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Garbage</w:t>
      </w:r>
    </w:p>
    <w:p w14:paraId="55885E3B"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Experience shows that the </w:t>
      </w:r>
      <w:proofErr w:type="gramStart"/>
      <w:r w:rsidRPr="00FA7CD2">
        <w:rPr>
          <w:rFonts w:asciiTheme="minorHAnsi" w:eastAsiaTheme="minorHAnsi" w:hAnsiTheme="minorHAnsi" w:cstheme="minorHAnsi"/>
          <w:lang w:eastAsia="en-US"/>
          <w14:ligatures w14:val="standardContextual"/>
        </w:rPr>
        <w:t>Captain</w:t>
      </w:r>
      <w:proofErr w:type="gramEnd"/>
      <w:r w:rsidRPr="00FA7CD2">
        <w:rPr>
          <w:rFonts w:asciiTheme="minorHAnsi" w:eastAsiaTheme="minorHAnsi" w:hAnsiTheme="minorHAnsi" w:cstheme="minorHAnsi"/>
          <w:lang w:eastAsia="en-US"/>
          <w14:ligatures w14:val="standardContextual"/>
        </w:rPr>
        <w:t>, officers and crew, and ship’s management (Expedition Leaders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Hotel Managers) are aware of their obligations under the terms of MARPOL. On-board incineration of waste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is an approved garbage treatment process under MARPOL, and MEPC 59(33) incorporates specifications for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shipboard incinerators. Vessels with incinerators are designed, constructed, operated, and maintained in</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accordance with this standard. Dry garbage is to be incinerated or treated otherwise by accepted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standards. Incineration will only occur where permitted. MARPOL totally prohibits the discharge of plastics at</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sea so all plastics </w:t>
      </w:r>
      <w:r w:rsidRPr="00FA7CD2">
        <w:rPr>
          <w:rFonts w:asciiTheme="minorHAnsi" w:eastAsiaTheme="minorHAnsi" w:hAnsiTheme="minorHAnsi" w:cstheme="minorHAnsi"/>
          <w:lang w:eastAsia="en-US"/>
          <w14:ligatures w14:val="standardContextual"/>
        </w:rPr>
        <w:lastRenderedPageBreak/>
        <w:t>will be brought back and disposed of in port. There is a separate box or an alternative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sorting system in the ship’s office where passengers, officers, </w:t>
      </w:r>
      <w:proofErr w:type="gramStart"/>
      <w:r w:rsidRPr="00FA7CD2">
        <w:rPr>
          <w:rFonts w:asciiTheme="minorHAnsi" w:eastAsiaTheme="minorHAnsi" w:hAnsiTheme="minorHAnsi" w:cstheme="minorHAnsi"/>
          <w:lang w:eastAsia="en-US"/>
          <w14:ligatures w14:val="standardContextual"/>
        </w:rPr>
        <w:t>staff</w:t>
      </w:r>
      <w:proofErr w:type="gramEnd"/>
      <w:r w:rsidRPr="00FA7CD2">
        <w:rPr>
          <w:rFonts w:asciiTheme="minorHAnsi" w:eastAsiaTheme="minorHAnsi" w:hAnsiTheme="minorHAnsi" w:cstheme="minorHAnsi"/>
          <w:lang w:eastAsia="en-US"/>
          <w14:ligatures w14:val="standardContextual"/>
        </w:rPr>
        <w:t xml:space="preserve"> and crew are asked to bring all expired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batteries so that they can be returned to port for proper disposal.</w:t>
      </w:r>
    </w:p>
    <w:p w14:paraId="6B93E4E8"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Food wastes are separated into ‘poultry products’ and ‘all other products.’ All poultry wastes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will either be kept refrigerated or in frozen storage for disposal upon return to port or incinerated. “All other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products,” predominantly kitchen waste from food preparation and disposal, will be stored in tanks until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they can be released. No food products will be taken ashore or onto the ice.</w:t>
      </w:r>
    </w:p>
    <w:p w14:paraId="23C19291" w14:textId="77777777" w:rsidR="00BB6C9B"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p>
    <w:p w14:paraId="542088EF" w14:textId="77777777" w:rsidR="00BB6C9B" w:rsidRPr="00FA7CD2"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p>
    <w:p w14:paraId="7F3224DE" w14:textId="77777777" w:rsidR="00BB6C9B" w:rsidRPr="00FA7CD2"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Sewage/Sludge</w:t>
      </w:r>
    </w:p>
    <w:p w14:paraId="41BD5601"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Each vessel is required to comply with the MARPOL requirement for sewage treatment. All sewage, gray</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water and kitchen sink water is stored in tanks until it can be processed. The treatment plant chlorinates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and flocculates sewage, separating solids and liquids. If possible, all waste will be held in tanks and disposed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of only if necessary. If tank is full, then untreated sewage will be discharged at a moderate rate </w:t>
      </w:r>
      <w:proofErr w:type="spellStart"/>
      <w:r w:rsidRPr="00FA7CD2">
        <w:rPr>
          <w:rFonts w:asciiTheme="minorHAnsi" w:eastAsiaTheme="minorHAnsi" w:hAnsiTheme="minorHAnsi" w:cstheme="minorHAnsi"/>
          <w:i/>
          <w:iCs/>
          <w:lang w:eastAsia="en-US"/>
          <w14:ligatures w14:val="standardContextual"/>
        </w:rPr>
        <w:t>en</w:t>
      </w:r>
      <w:proofErr w:type="spellEnd"/>
      <w:r w:rsidRPr="00FA7CD2">
        <w:rPr>
          <w:rFonts w:asciiTheme="minorHAnsi" w:eastAsiaTheme="minorHAnsi" w:hAnsiTheme="minorHAnsi" w:cstheme="minorHAnsi"/>
          <w:i/>
          <w:iCs/>
          <w:lang w:eastAsia="en-US"/>
          <w14:ligatures w14:val="standardContextual"/>
        </w:rPr>
        <w:t xml:space="preserve"> route </w:t>
      </w:r>
      <w:r w:rsidRPr="00FA7CD2">
        <w:rPr>
          <w:rFonts w:asciiTheme="minorHAnsi" w:eastAsiaTheme="minorHAnsi" w:hAnsiTheme="minorHAnsi" w:cstheme="minorHAnsi"/>
          <w:lang w:eastAsia="en-US"/>
          <w14:ligatures w14:val="standardContextual"/>
        </w:rPr>
        <w:t>at</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 speed of no less than 4 knots when the ship is more than 12 nautical miles from land. MARPOL permits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discharges of treated sewage beyond the 3-nautical mile range.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Sludge is fully retained on board and discharged ashore.</w:t>
      </w:r>
    </w:p>
    <w:p w14:paraId="179939DC" w14:textId="77777777" w:rsidR="00BB6C9B" w:rsidRDefault="00BB6C9B" w:rsidP="00BB6C9B">
      <w:pPr>
        <w:autoSpaceDE w:val="0"/>
        <w:autoSpaceDN w:val="0"/>
        <w:adjustRightInd w:val="0"/>
        <w:rPr>
          <w:rFonts w:asciiTheme="minorHAnsi" w:eastAsiaTheme="minorHAnsi" w:hAnsiTheme="minorHAnsi" w:cstheme="minorHAnsi"/>
          <w:sz w:val="28"/>
          <w:szCs w:val="28"/>
          <w:lang w:eastAsia="en-US"/>
          <w14:ligatures w14:val="standardContextual"/>
        </w:rPr>
      </w:pPr>
    </w:p>
    <w:p w14:paraId="6C4D6A10" w14:textId="77777777" w:rsidR="00BB6C9B" w:rsidRPr="00FA7CD2" w:rsidRDefault="00BB6C9B" w:rsidP="00BB6C9B">
      <w:pPr>
        <w:autoSpaceDE w:val="0"/>
        <w:autoSpaceDN w:val="0"/>
        <w:adjustRightInd w:val="0"/>
        <w:rPr>
          <w:rFonts w:asciiTheme="minorHAnsi" w:eastAsiaTheme="minorHAnsi" w:hAnsiTheme="minorHAnsi" w:cstheme="minorHAnsi"/>
          <w:sz w:val="28"/>
          <w:szCs w:val="28"/>
          <w:lang w:eastAsia="en-US"/>
          <w14:ligatures w14:val="standardContextual"/>
        </w:rPr>
      </w:pPr>
    </w:p>
    <w:p w14:paraId="70EACA0A" w14:textId="77777777" w:rsidR="00BB6C9B" w:rsidRPr="00FA7CD2"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Gray Water</w:t>
      </w:r>
    </w:p>
    <w:p w14:paraId="7A55E6ED" w14:textId="77777777" w:rsidR="00BB6C9B" w:rsidRPr="009C5534"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The vessel is equipped with gray water holding tanks and an IMO certified sewage treatment plant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follows all MARPOL requirements. Officers with responsibilities regarding sewage management have a</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detailed understanding of the sewage treatment system.</w:t>
      </w:r>
    </w:p>
    <w:p w14:paraId="4C8917B2"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The ship is equipped with a state-of-the-art sewage treatment plant “MARINEFLOC ASTS </w:t>
      </w:r>
      <w:proofErr w:type="gramStart"/>
      <w:r w:rsidRPr="00FA7CD2">
        <w:rPr>
          <w:rFonts w:asciiTheme="minorHAnsi" w:eastAsiaTheme="minorHAnsi" w:hAnsiTheme="minorHAnsi" w:cstheme="minorHAnsi"/>
          <w:lang w:eastAsia="en-US"/>
          <w14:ligatures w14:val="standardContextual"/>
        </w:rPr>
        <w:t>60</w:t>
      </w:r>
      <w:proofErr w:type="gramEnd"/>
      <w:r w:rsidRPr="00FA7CD2">
        <w:rPr>
          <w:rFonts w:asciiTheme="minorHAnsi" w:eastAsiaTheme="minorHAnsi" w:hAnsiTheme="minorHAnsi" w:cstheme="minorHAnsi"/>
          <w:lang w:eastAsia="en-US"/>
          <w14:ligatures w14:val="standardContextual"/>
        </w:rPr>
        <w:t>”</w:t>
      </w:r>
    </w:p>
    <w:p w14:paraId="425EDC68"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which complies with the very latest standard MEPC 227(64) as amended including standards of</w:t>
      </w:r>
    </w:p>
    <w:p w14:paraId="4C3A6C54"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section 4.2 thereof (see attached international sewage prevention certificate). See above table for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Gray Water details. The tank </w:t>
      </w:r>
      <w:proofErr w:type="gramStart"/>
      <w:r w:rsidRPr="00FA7CD2">
        <w:rPr>
          <w:rFonts w:asciiTheme="minorHAnsi" w:eastAsiaTheme="minorHAnsi" w:hAnsiTheme="minorHAnsi" w:cstheme="minorHAnsi"/>
          <w:lang w:eastAsia="en-US"/>
          <w14:ligatures w14:val="standardContextual"/>
        </w:rPr>
        <w:t>has the ability to</w:t>
      </w:r>
      <w:proofErr w:type="gramEnd"/>
      <w:r w:rsidRPr="00FA7CD2">
        <w:rPr>
          <w:rFonts w:asciiTheme="minorHAnsi" w:eastAsiaTheme="minorHAnsi" w:hAnsiTheme="minorHAnsi" w:cstheme="minorHAnsi"/>
          <w:lang w:eastAsia="en-US"/>
          <w14:ligatures w14:val="standardContextual"/>
        </w:rPr>
        <w:t xml:space="preserve"> hold 120 hours of gray water. No untreated gray</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water will be discharged. If it must be discharged it will be in accordance with </w:t>
      </w:r>
      <w:proofErr w:type="spellStart"/>
      <w:r w:rsidRPr="00FA7CD2">
        <w:rPr>
          <w:rFonts w:asciiTheme="minorHAnsi" w:eastAsiaTheme="minorHAnsi" w:hAnsiTheme="minorHAnsi" w:cstheme="minorHAnsi"/>
          <w:lang w:eastAsia="en-US"/>
          <w14:ligatures w14:val="standardContextual"/>
        </w:rPr>
        <w:t>Marpol</w:t>
      </w:r>
      <w:proofErr w:type="spellEnd"/>
      <w:r w:rsidRPr="00FA7CD2">
        <w:rPr>
          <w:rFonts w:asciiTheme="minorHAnsi" w:eastAsiaTheme="minorHAnsi" w:hAnsiTheme="minorHAnsi" w:cstheme="minorHAnsi"/>
          <w:lang w:eastAsia="en-US"/>
          <w14:ligatures w14:val="standardContextual"/>
        </w:rPr>
        <w:t xml:space="preserve"> Annex 5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an equipment certificate can be provided to IRC if requested post voyage.</w:t>
      </w:r>
    </w:p>
    <w:p w14:paraId="785AB797"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Solid parts are removed by the system and can be retained on board for the duration of the NWP.</w:t>
      </w:r>
    </w:p>
    <w:p w14:paraId="4B421D55"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p>
    <w:p w14:paraId="426C1AEC" w14:textId="77777777" w:rsidR="00BB6C9B" w:rsidRPr="00FA7CD2"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Ballast</w:t>
      </w:r>
    </w:p>
    <w:p w14:paraId="4851AFCB"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Pr>
          <w:rFonts w:asciiTheme="minorHAnsi" w:eastAsiaTheme="minorHAnsi" w:hAnsiTheme="minorHAnsi" w:cstheme="minorHAnsi"/>
          <w:lang w:eastAsia="en-US"/>
          <w14:ligatures w14:val="standardContextual"/>
        </w:rPr>
        <w:t>V</w:t>
      </w:r>
      <w:r w:rsidRPr="00FA7CD2">
        <w:rPr>
          <w:rFonts w:asciiTheme="minorHAnsi" w:eastAsiaTheme="minorHAnsi" w:hAnsiTheme="minorHAnsi" w:cstheme="minorHAnsi"/>
          <w:lang w:eastAsia="en-US"/>
          <w14:ligatures w14:val="standardContextual"/>
        </w:rPr>
        <w:t>essel will ensure that the ship’s management are aware of and comply with international guidelines for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preventing the introduction of unwanted aquatic organisms and pathogens from ship’s ballast water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sediment discharges. Each vessel will require the uptake and release of only clean ballast and will not allow</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tank washing water in compliance with the international agreed Ballast Water Convention. No ballast will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be exchanged in the IRC. The ship is equipped with an approved ballast water treatment</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system. Practically we carry a limited amount of freshwater ballast (around 350 </w:t>
      </w:r>
      <w:proofErr w:type="spellStart"/>
      <w:r w:rsidRPr="00FA7CD2">
        <w:rPr>
          <w:rFonts w:asciiTheme="minorHAnsi" w:eastAsiaTheme="minorHAnsi" w:hAnsiTheme="minorHAnsi" w:cstheme="minorHAnsi"/>
          <w:lang w:eastAsia="en-US"/>
          <w14:ligatures w14:val="standardContextual"/>
        </w:rPr>
        <w:t>cbm</w:t>
      </w:r>
      <w:proofErr w:type="spellEnd"/>
      <w:r w:rsidRPr="00FA7CD2">
        <w:rPr>
          <w:rFonts w:asciiTheme="minorHAnsi" w:eastAsiaTheme="minorHAnsi" w:hAnsiTheme="minorHAnsi" w:cstheme="minorHAnsi"/>
          <w:lang w:eastAsia="en-US"/>
          <w14:ligatures w14:val="standardContextual"/>
        </w:rPr>
        <w:t>) which is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usually retained on board.</w:t>
      </w:r>
    </w:p>
    <w:p w14:paraId="00D1D358" w14:textId="77777777" w:rsidR="00BB6C9B" w:rsidRPr="00FA7CD2" w:rsidRDefault="00BB6C9B" w:rsidP="00BB6C9B">
      <w:pPr>
        <w:autoSpaceDE w:val="0"/>
        <w:autoSpaceDN w:val="0"/>
        <w:adjustRightInd w:val="0"/>
        <w:rPr>
          <w:rFonts w:asciiTheme="minorHAnsi" w:eastAsiaTheme="minorHAnsi" w:hAnsiTheme="minorHAnsi" w:cstheme="minorHAnsi"/>
          <w:sz w:val="28"/>
          <w:szCs w:val="28"/>
          <w:lang w:eastAsia="en-US"/>
          <w14:ligatures w14:val="standardContextual"/>
        </w:rPr>
      </w:pPr>
    </w:p>
    <w:p w14:paraId="0CA58D38" w14:textId="77777777" w:rsidR="00BB6C9B"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p>
    <w:p w14:paraId="4627644D" w14:textId="77777777" w:rsidR="00BB6C9B" w:rsidRPr="00FA7CD2" w:rsidRDefault="00BB6C9B" w:rsidP="00BB6C9B">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Stack Emissions</w:t>
      </w:r>
    </w:p>
    <w:p w14:paraId="703FC3D6" w14:textId="480E66C8"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The </w:t>
      </w:r>
      <w:r w:rsidRPr="00FA7CD2">
        <w:rPr>
          <w:rFonts w:asciiTheme="minorHAnsi" w:eastAsiaTheme="minorHAnsi" w:hAnsiTheme="minorHAnsi" w:cstheme="minorHAnsi"/>
          <w:i/>
          <w:iCs/>
          <w:lang w:eastAsia="en-US"/>
          <w14:ligatures w14:val="standardContextual"/>
        </w:rPr>
        <w:t xml:space="preserve">National Geographic </w:t>
      </w:r>
      <w:r>
        <w:rPr>
          <w:rFonts w:asciiTheme="minorHAnsi" w:eastAsiaTheme="minorHAnsi" w:hAnsiTheme="minorHAnsi" w:cstheme="minorHAnsi"/>
          <w:i/>
          <w:iCs/>
          <w:lang w:eastAsia="en-US"/>
          <w14:ligatures w14:val="standardContextual"/>
        </w:rPr>
        <w:t>Explorer</w:t>
      </w:r>
      <w:r w:rsidRPr="00FA7CD2">
        <w:rPr>
          <w:rFonts w:asciiTheme="minorHAnsi" w:eastAsiaTheme="minorHAnsi" w:hAnsiTheme="minorHAnsi" w:cstheme="minorHAnsi"/>
          <w:i/>
          <w:iCs/>
          <w:lang w:eastAsia="en-US"/>
          <w14:ligatures w14:val="standardContextual"/>
        </w:rPr>
        <w:t xml:space="preserve"> </w:t>
      </w:r>
      <w:r w:rsidRPr="00FA7CD2">
        <w:rPr>
          <w:rFonts w:asciiTheme="minorHAnsi" w:eastAsiaTheme="minorHAnsi" w:hAnsiTheme="minorHAnsi" w:cstheme="minorHAnsi"/>
          <w:lang w:eastAsia="en-US"/>
          <w14:ligatures w14:val="standardContextual"/>
        </w:rPr>
        <w:t>burns marine gas oil. There are insignificant stack emissions from the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vessel into the atmosphere to cause any kind of direct or indirect impact. While burning fuel the ship will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produce normal amounts of hydrocarbon, heat, and trace chemical emissions. The emissions will be a</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function of the types and quantity of fuel burned, and potential smoke emissions from the incinerator.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Impacts to air quality will be no more than minor or transitory as well as local. The engines on board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the vessel comply with EPA Tier 4 emission standards and are equipped with an exhaust gas recycling</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system which allows minimalization of NOx emissions. See attached engine EIAPP certificates. </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Carbon</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emissions are as follows: L engine: 3.56 kg/day of CO, V engine: 5.16 kg/day of CO. </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The ship is fitted </w:t>
      </w:r>
      <w:proofErr w:type="gramStart"/>
      <w:r w:rsidRPr="00FA7CD2">
        <w:rPr>
          <w:rFonts w:asciiTheme="minorHAnsi" w:eastAsiaTheme="minorHAnsi" w:hAnsiTheme="minorHAnsi" w:cstheme="minorHAnsi"/>
          <w:lang w:eastAsia="en-US"/>
          <w14:ligatures w14:val="standardContextual"/>
        </w:rPr>
        <w:t>with</w:t>
      </w:r>
      <w:proofErr w:type="gramEnd"/>
    </w:p>
    <w:p w14:paraId="5948D370"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2L and 2 V engines. </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The ship very rarely uses all engines at once. Most of the time we use one, two 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three engines only. An average would be the use of 1V and 1L engine.</w:t>
      </w:r>
    </w:p>
    <w:p w14:paraId="59E462B3" w14:textId="77777777" w:rsidR="00BB6C9B" w:rsidRPr="00FA7CD2" w:rsidRDefault="00BB6C9B" w:rsidP="00BB6C9B">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All vessel personnel are familiar with the Company Waste Management Plan and procedures for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collecting, sorting and storage onboard of waste. They are familiar with relevant MARPOL requirements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and follow all relevant MARPOL regulations related to waste. The ship exceeds the requirements of</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sludge storing capacity. There is no disposal of any waste from the ship when within 12 NM of shore. The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Company has developed contingency plans for various emergencies including rough weather, grounding,</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flooding, fire, abandon ship, oil spill response, kayaker in distress, medical emergency, and search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rescue. </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Contingency plan drills are scheduled routinely. The Company has appointed an Emergency</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Response Team who participate in drills and exercises with the ship during the year. Critical contacts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emergency resource information is contained in an Emergency Response Team Handbook.</w:t>
      </w:r>
    </w:p>
    <w:p w14:paraId="29AB6643" w14:textId="77777777" w:rsidR="00BB6C9B" w:rsidRDefault="00BB6C9B" w:rsidP="00BB6C9B">
      <w:pPr>
        <w:autoSpaceDE w:val="0"/>
        <w:autoSpaceDN w:val="0"/>
        <w:adjustRightInd w:val="0"/>
        <w:rPr>
          <w:rFonts w:asciiTheme="minorHAnsi" w:eastAsiaTheme="minorHAnsi" w:hAnsiTheme="minorHAnsi" w:cstheme="minorHAnsi"/>
          <w:lang w:eastAsia="en-US"/>
          <w14:ligatures w14:val="standardContextual"/>
        </w:rPr>
      </w:pPr>
      <w:r>
        <w:rPr>
          <w:rFonts w:asciiTheme="minorHAnsi" w:eastAsiaTheme="minorHAnsi" w:hAnsiTheme="minorHAnsi" w:cstheme="minorHAnsi"/>
          <w:lang w:eastAsia="en-US"/>
          <w14:ligatures w14:val="standardContextual"/>
        </w:rPr>
        <w:t xml:space="preserve"> </w:t>
      </w:r>
    </w:p>
    <w:p w14:paraId="139A55A7" w14:textId="6B8A8624" w:rsidR="00F201BE" w:rsidRDefault="00BB6C9B">
      <w:r w:rsidRPr="007D3789">
        <w:rPr>
          <w:rFonts w:ascii="ArialMT" w:eastAsiaTheme="minorHAnsi" w:hAnsi="ArialMT" w:cs="ArialMT"/>
          <w:noProof/>
          <w:lang w:eastAsia="en-US"/>
          <w14:ligatures w14:val="standardContextual"/>
        </w:rPr>
        <w:drawing>
          <wp:inline distT="0" distB="0" distL="0" distR="0" wp14:anchorId="433B474F" wp14:editId="00DEF143">
            <wp:extent cx="5943600" cy="22163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216360"/>
                    </a:xfrm>
                    <a:prstGeom prst="rect">
                      <a:avLst/>
                    </a:prstGeom>
                    <a:noFill/>
                    <a:ln>
                      <a:noFill/>
                    </a:ln>
                  </pic:spPr>
                </pic:pic>
              </a:graphicData>
            </a:graphic>
          </wp:inline>
        </w:drawing>
      </w:r>
    </w:p>
    <w:sectPr w:rsidR="00F201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C9B"/>
    <w:rsid w:val="00BB6C9B"/>
    <w:rsid w:val="00F201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53708"/>
  <w15:chartTrackingRefBased/>
  <w15:docId w15:val="{521F5E73-ED53-4786-8658-B8D31CC17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C9B"/>
    <w:pPr>
      <w:spacing w:after="0" w:line="240" w:lineRule="auto"/>
    </w:pPr>
    <w:rPr>
      <w:rFonts w:ascii="Times New Roman" w:eastAsia="Times New Roman" w:hAnsi="Times New Roman" w:cs="Times New Roman"/>
      <w:kern w:val="0"/>
      <w:sz w:val="24"/>
      <w:szCs w:val="24"/>
      <w:lang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865</Words>
  <Characters>4932</Characters>
  <Application>Microsoft Office Word</Application>
  <DocSecurity>0</DocSecurity>
  <Lines>41</Lines>
  <Paragraphs>11</Paragraphs>
  <ScaleCrop>false</ScaleCrop>
  <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Smith</dc:creator>
  <cp:keywords/>
  <dc:description/>
  <cp:lastModifiedBy>Kate Smith</cp:lastModifiedBy>
  <cp:revision>1</cp:revision>
  <dcterms:created xsi:type="dcterms:W3CDTF">2023-06-11T19:37:00Z</dcterms:created>
  <dcterms:modified xsi:type="dcterms:W3CDTF">2023-06-11T19:39:00Z</dcterms:modified>
</cp:coreProperties>
</file>