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D50A2" w14:textId="77777777" w:rsidR="00257CDA" w:rsidRDefault="00257CDA" w:rsidP="00257CDA">
      <w:pPr>
        <w:pStyle w:val="Heading1"/>
      </w:pPr>
      <w:r>
        <w:t xml:space="preserve">Likely Environmental Impacts: Assessment, Minimization and Mitigation of Proposed Activities </w:t>
      </w:r>
    </w:p>
    <w:p w14:paraId="50EAFFE9" w14:textId="77777777" w:rsidR="00257CDA" w:rsidRDefault="00257CDA" w:rsidP="00257CDA">
      <w:pPr>
        <w:spacing w:after="0" w:line="256" w:lineRule="auto"/>
        <w:ind w:left="1" w:right="0" w:firstLine="0"/>
        <w:rPr>
          <w:highlight w:val="yellow"/>
        </w:rPr>
      </w:pPr>
      <w:r>
        <w:rPr>
          <w:highlight w:val="yellow"/>
        </w:rPr>
        <w:t xml:space="preserve"> </w:t>
      </w:r>
    </w:p>
    <w:p w14:paraId="62687C2A" w14:textId="77777777" w:rsidR="00257CDA" w:rsidRDefault="00257CDA" w:rsidP="00257CDA">
      <w:pPr>
        <w:pStyle w:val="BodyText"/>
      </w:pPr>
      <w:r>
        <w:t xml:space="preserve">Potential negative impacts can be mitigated by adhering to the applicable </w:t>
      </w:r>
      <w:r>
        <w:rPr>
          <w:i/>
        </w:rPr>
        <w:t>Acts</w:t>
      </w:r>
      <w:r>
        <w:t xml:space="preserve"> and Regulations, which must be observed by tourism operators conducting activities in the Canadian Arctic.  </w:t>
      </w:r>
    </w:p>
    <w:p w14:paraId="5D704507" w14:textId="77777777" w:rsidR="00257CDA" w:rsidRDefault="00257CDA" w:rsidP="00257CDA">
      <w:pPr>
        <w:pStyle w:val="BodyText"/>
      </w:pPr>
      <w:r>
        <w:t xml:space="preserve"> </w:t>
      </w:r>
    </w:p>
    <w:p w14:paraId="3714FB5B" w14:textId="77777777" w:rsidR="00257CDA" w:rsidRDefault="00257CDA" w:rsidP="00257CDA">
      <w:pPr>
        <w:pStyle w:val="BodyText"/>
      </w:pPr>
      <w:r>
        <w:t xml:space="preserve">A list of relevant acts and regulations can be found in the Appendix to the </w:t>
      </w:r>
      <w:r>
        <w:rPr>
          <w:i/>
        </w:rPr>
        <w:t>Guidelines for Passenger Vessels Operating in the Canadian Arctic – TPO13670E</w:t>
      </w:r>
      <w:r>
        <w:t xml:space="preserve">, from Transport Canada, available at:  </w:t>
      </w:r>
    </w:p>
    <w:p w14:paraId="3AFB956B" w14:textId="77777777" w:rsidR="00257CDA" w:rsidRDefault="00257CDA" w:rsidP="00257CDA">
      <w:pPr>
        <w:spacing w:after="0" w:line="256" w:lineRule="auto"/>
        <w:ind w:left="1" w:right="0" w:firstLine="0"/>
        <w:rPr>
          <w:highlight w:val="yellow"/>
        </w:rPr>
      </w:pPr>
      <w:r>
        <w:rPr>
          <w:highlight w:val="yellow"/>
        </w:rPr>
        <w:t xml:space="preserve"> </w:t>
      </w:r>
    </w:p>
    <w:p w14:paraId="60A00F06" w14:textId="77777777" w:rsidR="00257CDA" w:rsidRDefault="00257CDA" w:rsidP="00257CDA">
      <w:pPr>
        <w:spacing w:after="13"/>
        <w:ind w:left="-4" w:right="0"/>
      </w:pPr>
      <w:r>
        <w:rPr>
          <w:color w:val="0000FF"/>
          <w:u w:val="single" w:color="0000FF"/>
        </w:rPr>
        <w:t>https://www.tc.gc.ca/eng/marinesafety/guidelines-passenger-vessels-operating-canadian-arctic-tp13670e.html</w:t>
      </w:r>
      <w:r>
        <w:t xml:space="preserve">.  </w:t>
      </w:r>
    </w:p>
    <w:p w14:paraId="776D3B42" w14:textId="77777777" w:rsidR="00257CDA" w:rsidRDefault="00257CDA" w:rsidP="00257CDA">
      <w:pPr>
        <w:spacing w:after="228" w:line="256" w:lineRule="auto"/>
        <w:ind w:left="1" w:right="0" w:firstLine="0"/>
      </w:pPr>
      <w:r>
        <w:t xml:space="preserve"> </w:t>
      </w:r>
    </w:p>
    <w:p w14:paraId="34874A43" w14:textId="4588238C" w:rsidR="00257CDA" w:rsidRDefault="00257CDA" w:rsidP="00257CDA">
      <w:pPr>
        <w:pStyle w:val="Heading2"/>
        <w:spacing w:after="26"/>
        <w:ind w:left="1" w:firstLine="0"/>
      </w:pPr>
      <w:bookmarkStart w:id="0" w:name="_Toc129689815"/>
      <w:bookmarkStart w:id="1" w:name="_Toc115452"/>
      <w:r>
        <w:rPr>
          <w:i w:val="0"/>
        </w:rPr>
        <w:t>1</w:t>
      </w:r>
      <w:r>
        <w:rPr>
          <w:i w:val="0"/>
        </w:rPr>
        <w:t>.</w:t>
      </w:r>
      <w:r>
        <w:rPr>
          <w:i w:val="0"/>
        </w:rPr>
        <w:t xml:space="preserve"> Emissions to Air</w:t>
      </w:r>
      <w:bookmarkEnd w:id="0"/>
      <w:r>
        <w:rPr>
          <w:i w:val="0"/>
        </w:rPr>
        <w:t xml:space="preserve"> </w:t>
      </w:r>
      <w:bookmarkEnd w:id="1"/>
    </w:p>
    <w:p w14:paraId="4538CCC6" w14:textId="77777777" w:rsidR="00257CDA" w:rsidRDefault="00257CDA" w:rsidP="00257CDA">
      <w:pPr>
        <w:spacing w:after="0" w:line="256" w:lineRule="auto"/>
        <w:ind w:left="1" w:right="0" w:firstLine="0"/>
      </w:pPr>
      <w:r>
        <w:t xml:space="preserve"> </w:t>
      </w:r>
    </w:p>
    <w:p w14:paraId="2F149901" w14:textId="77777777" w:rsidR="00257CDA" w:rsidRDefault="00257CDA" w:rsidP="00257CDA">
      <w:pPr>
        <w:pStyle w:val="BodyText"/>
      </w:pPr>
      <w:r>
        <w:t xml:space="preserve">Origins: </w:t>
      </w:r>
    </w:p>
    <w:p w14:paraId="443E835F" w14:textId="77777777" w:rsidR="00257CDA" w:rsidRDefault="00257CDA" w:rsidP="00257CDA">
      <w:pPr>
        <w:pStyle w:val="BodyText"/>
      </w:pPr>
      <w:r>
        <w:t xml:space="preserve"> </w:t>
      </w:r>
    </w:p>
    <w:p w14:paraId="2D429C58" w14:textId="77777777" w:rsidR="00257CDA" w:rsidRDefault="00257CDA" w:rsidP="00257CDA">
      <w:pPr>
        <w:pStyle w:val="BodyText"/>
      </w:pPr>
      <w:r>
        <w:t xml:space="preserve">Emissions to air generated by fuel burned during the proposed activity will originate from: </w:t>
      </w:r>
    </w:p>
    <w:p w14:paraId="6F74A4B9" w14:textId="77777777" w:rsidR="00257CDA" w:rsidRDefault="00257CDA" w:rsidP="00257CDA">
      <w:pPr>
        <w:pStyle w:val="BodyText"/>
        <w:numPr>
          <w:ilvl w:val="0"/>
          <w:numId w:val="1"/>
        </w:numPr>
      </w:pPr>
      <w:r>
        <w:t>Ship cruising</w:t>
      </w:r>
    </w:p>
    <w:p w14:paraId="68E0355B" w14:textId="77777777" w:rsidR="00257CDA" w:rsidRDefault="00257CDA" w:rsidP="00257CDA">
      <w:pPr>
        <w:pStyle w:val="BodyText"/>
        <w:numPr>
          <w:ilvl w:val="0"/>
          <w:numId w:val="1"/>
        </w:numPr>
      </w:pPr>
      <w:r>
        <w:t>Incineration of waste onboard</w:t>
      </w:r>
    </w:p>
    <w:p w14:paraId="7C6BD07A" w14:textId="77777777" w:rsidR="00257CDA" w:rsidRDefault="00257CDA" w:rsidP="00257CDA">
      <w:pPr>
        <w:pStyle w:val="BodyText"/>
        <w:numPr>
          <w:ilvl w:val="0"/>
          <w:numId w:val="1"/>
        </w:numPr>
      </w:pPr>
      <w:r>
        <w:t>Small auxiliary boats</w:t>
      </w:r>
    </w:p>
    <w:p w14:paraId="4F29D227" w14:textId="77777777" w:rsidR="00257CDA" w:rsidRDefault="00257CDA" w:rsidP="00257CDA">
      <w:pPr>
        <w:pStyle w:val="BodyText"/>
        <w:rPr>
          <w:highlight w:val="yellow"/>
        </w:rPr>
      </w:pPr>
      <w:r>
        <w:rPr>
          <w:highlight w:val="yellow"/>
        </w:rPr>
        <w:t xml:space="preserve"> </w:t>
      </w:r>
    </w:p>
    <w:p w14:paraId="1270097F" w14:textId="77777777" w:rsidR="00257CDA" w:rsidRDefault="00257CDA" w:rsidP="00257CDA">
      <w:pPr>
        <w:pStyle w:val="BodyText"/>
      </w:pPr>
      <w:r>
        <w:t xml:space="preserve">In addition, fueling activities or fuel spills could result in a small amount of fugitive emissions to be released. The incineration of waste will also result in emissions. These emissions contribute both directly and indirectly to the greenhouse effect and to local and regional air pollution. </w:t>
      </w:r>
    </w:p>
    <w:p w14:paraId="6F29131E" w14:textId="77777777" w:rsidR="00257CDA" w:rsidRDefault="00257CDA" w:rsidP="00257CDA">
      <w:pPr>
        <w:pStyle w:val="BodyText"/>
        <w:rPr>
          <w:highlight w:val="yellow"/>
        </w:rPr>
      </w:pPr>
      <w:r>
        <w:rPr>
          <w:highlight w:val="yellow"/>
        </w:rPr>
        <w:t xml:space="preserve"> </w:t>
      </w:r>
    </w:p>
    <w:p w14:paraId="15CF58C4" w14:textId="77777777" w:rsidR="00257CDA" w:rsidRDefault="00257CDA" w:rsidP="00257CDA">
      <w:pPr>
        <w:pStyle w:val="BodyText"/>
      </w:pPr>
      <w:r>
        <w:t xml:space="preserve">There is potential for impacts in the region to be visited. The probability of impacts occurring </w:t>
      </w:r>
      <w:proofErr w:type="gramStart"/>
      <w:r>
        <w:t>is considered to be</w:t>
      </w:r>
      <w:proofErr w:type="gramEnd"/>
      <w:r>
        <w:t xml:space="preserve"> low, with potential adverse effects anticipated to be low in magnitude, infrequent in occurrence due to the intermittent nature of the proposed tourism activity and reversible in nature. </w:t>
      </w:r>
    </w:p>
    <w:p w14:paraId="4E8D1C36" w14:textId="77777777" w:rsidR="00257CDA" w:rsidRDefault="00257CDA" w:rsidP="00257CDA">
      <w:pPr>
        <w:pStyle w:val="BodyText"/>
        <w:rPr>
          <w:highlight w:val="yellow"/>
        </w:rPr>
      </w:pPr>
      <w:r>
        <w:rPr>
          <w:highlight w:val="yellow"/>
        </w:rPr>
        <w:t xml:space="preserve"> </w:t>
      </w:r>
    </w:p>
    <w:p w14:paraId="168028A0" w14:textId="77777777" w:rsidR="00257CDA" w:rsidRDefault="00257CDA" w:rsidP="00257CDA">
      <w:pPr>
        <w:pStyle w:val="BodyText"/>
      </w:pPr>
      <w:r>
        <w:t xml:space="preserve">Assessment: </w:t>
      </w:r>
    </w:p>
    <w:p w14:paraId="4DA32FE8" w14:textId="77777777" w:rsidR="00257CDA" w:rsidRDefault="00257CDA" w:rsidP="00257CDA">
      <w:pPr>
        <w:pStyle w:val="BodyText"/>
      </w:pPr>
      <w:r>
        <w:t xml:space="preserve"> </w:t>
      </w:r>
    </w:p>
    <w:p w14:paraId="0871B073" w14:textId="77777777" w:rsidR="00257CDA" w:rsidRDefault="00257CDA" w:rsidP="00257CDA">
      <w:pPr>
        <w:pStyle w:val="BodyText"/>
      </w:pPr>
      <w:r>
        <w:t xml:space="preserve">Emissions resulting from marine combustion are typically close to the source and well away from land. This is usually an environment where wind is a common feature. Emissions will generally be rapidly dispersed by wind, however any activity producing atmospheric emissions will contribute to regional and global air pollution burdens. </w:t>
      </w:r>
    </w:p>
    <w:p w14:paraId="0C8AE51A" w14:textId="77777777" w:rsidR="00257CDA" w:rsidRDefault="00257CDA" w:rsidP="00257CDA">
      <w:pPr>
        <w:pStyle w:val="BodyText"/>
      </w:pPr>
      <w:r>
        <w:rPr>
          <w:highlight w:val="yellow"/>
        </w:rPr>
        <w:t xml:space="preserve"> </w:t>
      </w:r>
    </w:p>
    <w:p w14:paraId="4783C833" w14:textId="77777777" w:rsidR="00257CDA" w:rsidRDefault="00257CDA" w:rsidP="00257CDA">
      <w:pPr>
        <w:pStyle w:val="BodyText"/>
      </w:pPr>
      <w:r>
        <w:t xml:space="preserve">Minimization and Mitigation: </w:t>
      </w:r>
    </w:p>
    <w:p w14:paraId="25A41762" w14:textId="77777777" w:rsidR="00257CDA" w:rsidRDefault="00257CDA" w:rsidP="00257CDA">
      <w:pPr>
        <w:pStyle w:val="BodyText"/>
      </w:pPr>
    </w:p>
    <w:p w14:paraId="2321CFB0" w14:textId="77777777" w:rsidR="00257CDA" w:rsidRDefault="00257CDA" w:rsidP="00257CDA">
      <w:pPr>
        <w:pStyle w:val="BodyText"/>
      </w:pPr>
      <w:r>
        <w:lastRenderedPageBreak/>
        <w:t xml:space="preserve">Hurtigruten has banned heavy fuel oil and is spearheading a campaign to ban the use of heavy fuel oil in Arctic Waters.  FRIDTJOF </w:t>
      </w:r>
      <w:proofErr w:type="gramStart"/>
      <w:r>
        <w:t>NANSEN  uses</w:t>
      </w:r>
      <w:proofErr w:type="gramEnd"/>
      <w:r>
        <w:t xml:space="preserve"> light, low-Sulphur marine diesel oil. The same fuel is used in the auxiliary Expedition boats. Carbon emissions are mitigated by hybrid technology, when possible, equating to an emission reduction of roughly 20%.  Calculations show emission at 288,54 TCo2 day.  As the vessel will be spending approximately 3.5 days within the ISR it is estimated that total emissions while in the region will be approximately 1,009.89 TCo2.  Hurtigruten is working to update its fleet with the greenest technology available to reduce greenhouse gas emissions.  The company has a long history of participating in programs to monitor and analyse impacts in the environments we operate in.  Where possible, ships will connect to shore power to reduce NOx and Co2 emissions.   Our vessels produce their own fresh water through onboard desalination and purification technology and reuse heat produced by the engines and exhaust system to warm the hot water tank onboard.  This saves an amount of power equivalent to 6700 households per year.</w:t>
      </w:r>
    </w:p>
    <w:p w14:paraId="6329588B" w14:textId="77777777" w:rsidR="00257CDA" w:rsidRDefault="00257CDA" w:rsidP="00257CDA">
      <w:pPr>
        <w:pStyle w:val="BodyText"/>
        <w:rPr>
          <w:highlight w:val="yellow"/>
        </w:rPr>
      </w:pPr>
      <w:r>
        <w:rPr>
          <w:highlight w:val="yellow"/>
        </w:rPr>
        <w:t xml:space="preserve"> </w:t>
      </w:r>
    </w:p>
    <w:p w14:paraId="4436C2E2" w14:textId="77777777" w:rsidR="00257CDA" w:rsidRDefault="00257CDA" w:rsidP="00257CDA">
      <w:pPr>
        <w:pStyle w:val="BodyText"/>
      </w:pPr>
      <w:r>
        <w:t xml:space="preserve">Careful, thorough, and routine maintenance is the primary method for minimizing emissions of carbon oxides, unburned hydrocarbon, and black smoke. Partial mitigation is possible by using ‘clean’ fuels and lubricants, and regular care and maintenance of engines. Hurtigruten is continually investigating new technologies and methods to increase the level of safety associated with its operations. </w:t>
      </w:r>
    </w:p>
    <w:p w14:paraId="03DF31A5" w14:textId="77777777" w:rsidR="00257CDA" w:rsidRDefault="00257CDA" w:rsidP="00257CDA">
      <w:pPr>
        <w:pStyle w:val="BodyText"/>
      </w:pPr>
      <w:r>
        <w:t xml:space="preserve"> </w:t>
      </w:r>
    </w:p>
    <w:p w14:paraId="24803CBE" w14:textId="77777777" w:rsidR="00257CDA" w:rsidRDefault="00257CDA" w:rsidP="00257CDA">
      <w:pPr>
        <w:pStyle w:val="BodyText"/>
      </w:pPr>
      <w:r>
        <w:t xml:space="preserve">Hurtigruten has reviewed Environment and Climate Change Canada’s “Technical Document for Batch Waste </w:t>
      </w:r>
    </w:p>
    <w:p w14:paraId="66A70888" w14:textId="77777777" w:rsidR="00257CDA" w:rsidRDefault="00257CDA" w:rsidP="00257CDA">
      <w:pPr>
        <w:pStyle w:val="BodyText"/>
      </w:pPr>
      <w:r>
        <w:t>Incineration” (</w:t>
      </w:r>
      <w:r>
        <w:rPr>
          <w:color w:val="0000FF"/>
          <w:u w:val="single" w:color="0000FF"/>
        </w:rPr>
        <w:t>http://www.ec.gc.ca/gdd-mw/default.asp?lang=En&amp;n=F53EDE13-1</w:t>
      </w:r>
      <w:r>
        <w:t xml:space="preserve">), which provides information on appropriate incineration technologies, best </w:t>
      </w:r>
      <w:proofErr w:type="gramStart"/>
      <w:r>
        <w:t>management</w:t>
      </w:r>
      <w:proofErr w:type="gramEnd"/>
      <w:r>
        <w:t xml:space="preserve"> and operational practices, monitoring and reporting.  </w:t>
      </w:r>
    </w:p>
    <w:p w14:paraId="30FF3C7F" w14:textId="77777777" w:rsidR="00257CDA" w:rsidRDefault="00257CDA" w:rsidP="00257CDA">
      <w:pPr>
        <w:spacing w:after="0" w:line="256" w:lineRule="auto"/>
        <w:ind w:left="1" w:right="0" w:firstLine="0"/>
      </w:pPr>
      <w:r>
        <w:t xml:space="preserve"> </w:t>
      </w:r>
    </w:p>
    <w:p w14:paraId="4AC0ADFA" w14:textId="77777777" w:rsidR="00257CDA" w:rsidRDefault="00257CDA" w:rsidP="00257CDA">
      <w:pPr>
        <w:pStyle w:val="BodyText"/>
      </w:pPr>
      <w:r>
        <w:t xml:space="preserve">All combustible wastes will be incinerated daily, or as per Canadian legislation, with the ash removed from incineration activities and non-combustible wastes from the vessel to an approved facility for disposal. The incineration of combustible wastes will comply with the </w:t>
      </w:r>
      <w:r>
        <w:rPr>
          <w:i/>
        </w:rPr>
        <w:t>Canada-Wide Standards for Dioxins and Furans</w:t>
      </w:r>
      <w:r>
        <w:t xml:space="preserve"> (</w:t>
      </w:r>
      <w:r>
        <w:rPr>
          <w:color w:val="0000FF"/>
          <w:u w:val="single" w:color="0000FF"/>
        </w:rPr>
        <w:t xml:space="preserve">http://www.ccme.ca/files/Resources/air/dioxins_furans/waste_incinerators_coastal_pulp/d_and_f_standard_e.p </w:t>
      </w:r>
      <w:proofErr w:type="spellStart"/>
      <w:r>
        <w:rPr>
          <w:color w:val="0000FF"/>
          <w:u w:val="single" w:color="0000FF"/>
        </w:rPr>
        <w:t>df</w:t>
      </w:r>
      <w:proofErr w:type="spellEnd"/>
      <w:r>
        <w:t xml:space="preserve">) and the </w:t>
      </w:r>
      <w:r>
        <w:rPr>
          <w:i/>
        </w:rPr>
        <w:t>Canada-Wide Standards for Mercury</w:t>
      </w:r>
      <w:r>
        <w:t xml:space="preserve"> </w:t>
      </w:r>
    </w:p>
    <w:p w14:paraId="5CDF217E" w14:textId="77777777" w:rsidR="00257CDA" w:rsidRDefault="00257CDA" w:rsidP="00257CDA">
      <w:pPr>
        <w:pStyle w:val="BodyText"/>
      </w:pPr>
      <w:r>
        <w:t>(</w:t>
      </w:r>
      <w:r>
        <w:rPr>
          <w:color w:val="0000FF"/>
          <w:u w:val="single" w:color="0000FF"/>
        </w:rPr>
        <w:t>http://www.ccme.ca/files/Resources/air/mercury/mercury_emis_std_e1.pdf</w:t>
      </w:r>
      <w:r>
        <w:t xml:space="preserve">). Measures will be taken so that no waste oil/grease will be incinerated onboard FRIDTJOF NANSEN. </w:t>
      </w:r>
    </w:p>
    <w:p w14:paraId="7714B829" w14:textId="77777777" w:rsidR="00257CDA" w:rsidRDefault="00257CDA" w:rsidP="00257CDA">
      <w:pPr>
        <w:pStyle w:val="BodyText"/>
      </w:pPr>
      <w:r>
        <w:t xml:space="preserve"> </w:t>
      </w:r>
    </w:p>
    <w:p w14:paraId="70E9F17B" w14:textId="4F99420F" w:rsidR="00257CDA" w:rsidRDefault="00257CDA" w:rsidP="00257CDA">
      <w:pPr>
        <w:pStyle w:val="Heading2"/>
        <w:spacing w:after="30"/>
        <w:ind w:left="-4"/>
      </w:pPr>
      <w:bookmarkStart w:id="2" w:name="_Toc129689816"/>
      <w:bookmarkStart w:id="3" w:name="_Toc115453"/>
      <w:r>
        <w:t>2.</w:t>
      </w:r>
      <w:r>
        <w:t xml:space="preserve"> Emissions to Water – Fuel and Oil Spills</w:t>
      </w:r>
      <w:bookmarkEnd w:id="2"/>
      <w:r>
        <w:t xml:space="preserve"> </w:t>
      </w:r>
      <w:bookmarkEnd w:id="3"/>
    </w:p>
    <w:p w14:paraId="59E1EDCC" w14:textId="77777777" w:rsidR="00257CDA" w:rsidRDefault="00257CDA" w:rsidP="00257CDA">
      <w:pPr>
        <w:spacing w:after="0" w:line="256" w:lineRule="auto"/>
        <w:ind w:left="1" w:right="0" w:firstLine="0"/>
        <w:rPr>
          <w:highlight w:val="yellow"/>
        </w:rPr>
      </w:pPr>
      <w:r>
        <w:rPr>
          <w:highlight w:val="yellow"/>
        </w:rPr>
        <w:t xml:space="preserve"> </w:t>
      </w:r>
    </w:p>
    <w:p w14:paraId="4B6C9D86" w14:textId="77777777" w:rsidR="00257CDA" w:rsidRDefault="00257CDA" w:rsidP="00257CDA">
      <w:pPr>
        <w:pStyle w:val="BodyText"/>
      </w:pPr>
      <w:r>
        <w:t xml:space="preserve">Origins: </w:t>
      </w:r>
    </w:p>
    <w:p w14:paraId="20E40588" w14:textId="77777777" w:rsidR="00257CDA" w:rsidRDefault="00257CDA" w:rsidP="00257CDA">
      <w:pPr>
        <w:pStyle w:val="BodyText"/>
      </w:pPr>
      <w:r>
        <w:t xml:space="preserve"> </w:t>
      </w:r>
    </w:p>
    <w:p w14:paraId="66B502CD" w14:textId="77777777" w:rsidR="00257CDA" w:rsidRDefault="00257CDA" w:rsidP="00257CDA">
      <w:pPr>
        <w:pStyle w:val="BodyText"/>
      </w:pPr>
      <w:r>
        <w:t xml:space="preserve">Emissions to water will originate from: </w:t>
      </w:r>
    </w:p>
    <w:p w14:paraId="49396EDA" w14:textId="77777777" w:rsidR="00257CDA" w:rsidRDefault="00257CDA" w:rsidP="00257CDA">
      <w:pPr>
        <w:pStyle w:val="BodyText"/>
        <w:numPr>
          <w:ilvl w:val="0"/>
          <w:numId w:val="2"/>
        </w:numPr>
      </w:pPr>
      <w:r>
        <w:t>Ship cruising,</w:t>
      </w:r>
    </w:p>
    <w:p w14:paraId="3B5E8F1E" w14:textId="77777777" w:rsidR="00257CDA" w:rsidRDefault="00257CDA" w:rsidP="00257CDA">
      <w:pPr>
        <w:pStyle w:val="BodyText"/>
        <w:numPr>
          <w:ilvl w:val="0"/>
          <w:numId w:val="2"/>
        </w:numPr>
      </w:pPr>
      <w:r>
        <w:lastRenderedPageBreak/>
        <w:t xml:space="preserve">Small auxiliary boats. </w:t>
      </w:r>
    </w:p>
    <w:p w14:paraId="35A53748" w14:textId="77777777" w:rsidR="00257CDA" w:rsidRDefault="00257CDA" w:rsidP="00257CDA">
      <w:pPr>
        <w:pStyle w:val="BodyText"/>
      </w:pPr>
      <w:r>
        <w:rPr>
          <w:highlight w:val="yellow"/>
        </w:rPr>
        <w:t xml:space="preserve"> </w:t>
      </w:r>
    </w:p>
    <w:p w14:paraId="1E46A6A4" w14:textId="77777777" w:rsidR="00257CDA" w:rsidRDefault="00257CDA" w:rsidP="00257CDA">
      <w:pPr>
        <w:pStyle w:val="BodyText"/>
      </w:pPr>
      <w:r>
        <w:t xml:space="preserve">There is potential for impacts to marine and coastal areas in the region to be visited. The probability of impacts occurring is low, with potential adverse effects anticipated to be low in magnitude, infrequent in occurrence due to the intermittent nature of the proposed tourism activity, and reversible in nature. </w:t>
      </w:r>
    </w:p>
    <w:p w14:paraId="1773A11F" w14:textId="77777777" w:rsidR="00257CDA" w:rsidRDefault="00257CDA" w:rsidP="00257CDA">
      <w:pPr>
        <w:pStyle w:val="BodyText"/>
        <w:rPr>
          <w:highlight w:val="yellow"/>
        </w:rPr>
      </w:pPr>
    </w:p>
    <w:p w14:paraId="49F8D6F0" w14:textId="77777777" w:rsidR="00257CDA" w:rsidRDefault="00257CDA" w:rsidP="00257CDA">
      <w:pPr>
        <w:pStyle w:val="BodyText"/>
      </w:pPr>
      <w:r>
        <w:t xml:space="preserve">Maintenance and fueling of auxiliary boats and by leakage from fuel containers may result in fuel and oil spills. A catastrophic loss from a vessel may result in an emergency fuel jettison however this is an unlikely scenario.  </w:t>
      </w:r>
    </w:p>
    <w:p w14:paraId="6A5A8343" w14:textId="77777777" w:rsidR="00257CDA" w:rsidRDefault="00257CDA" w:rsidP="00257CDA">
      <w:pPr>
        <w:pStyle w:val="BodyText"/>
      </w:pPr>
    </w:p>
    <w:p w14:paraId="2D6A8585" w14:textId="77777777" w:rsidR="00257CDA" w:rsidRDefault="00257CDA" w:rsidP="00257CDA">
      <w:pPr>
        <w:pStyle w:val="BodyText"/>
      </w:pPr>
      <w:r>
        <w:t xml:space="preserve">There is no planned refueling of the MS FRIDTJOF NANSEN within the Canadian Arctic.  </w:t>
      </w:r>
    </w:p>
    <w:p w14:paraId="6A911389" w14:textId="77777777" w:rsidR="00257CDA" w:rsidRDefault="00257CDA" w:rsidP="00257CDA">
      <w:pPr>
        <w:pStyle w:val="BodyText"/>
      </w:pPr>
      <w:r>
        <w:t xml:space="preserve"> </w:t>
      </w:r>
    </w:p>
    <w:p w14:paraId="5AA74EE7" w14:textId="77777777" w:rsidR="00257CDA" w:rsidRDefault="00257CDA" w:rsidP="00257CDA">
      <w:pPr>
        <w:pStyle w:val="BodyText"/>
      </w:pPr>
      <w:r>
        <w:t xml:space="preserve">Standard operating procedure calls for refueling of the auxiliary craft to be done aboard FRIDTJOF NANSEN and not in the auxiliary boats (e.g., on the water), minimizing the risk that any fuel should spill into the water.  </w:t>
      </w:r>
    </w:p>
    <w:p w14:paraId="5F8ACF7B" w14:textId="77777777" w:rsidR="00257CDA" w:rsidRDefault="00257CDA" w:rsidP="00257CDA">
      <w:pPr>
        <w:pStyle w:val="BodyText"/>
      </w:pPr>
      <w:r>
        <w:t xml:space="preserve"> </w:t>
      </w:r>
    </w:p>
    <w:p w14:paraId="6B467A2C" w14:textId="77777777" w:rsidR="00257CDA" w:rsidRDefault="00257CDA" w:rsidP="00257CDA">
      <w:pPr>
        <w:pStyle w:val="BodyText"/>
      </w:pPr>
      <w:r>
        <w:t xml:space="preserve">Local and regional contamination of the marine and coastal environments and their dependent ecosystems could result as a direct effect of any spill. </w:t>
      </w:r>
    </w:p>
    <w:p w14:paraId="09C9D7AF" w14:textId="77777777" w:rsidR="00257CDA" w:rsidRDefault="00257CDA" w:rsidP="00257CDA">
      <w:pPr>
        <w:pStyle w:val="BodyText"/>
      </w:pPr>
      <w:r>
        <w:t xml:space="preserve"> </w:t>
      </w:r>
    </w:p>
    <w:p w14:paraId="1F64050E" w14:textId="77777777" w:rsidR="00257CDA" w:rsidRDefault="00257CDA" w:rsidP="00257CDA">
      <w:pPr>
        <w:pStyle w:val="BodyText"/>
      </w:pPr>
      <w:r>
        <w:t xml:space="preserve">Assessment: </w:t>
      </w:r>
    </w:p>
    <w:p w14:paraId="5B22B191" w14:textId="77777777" w:rsidR="00257CDA" w:rsidRDefault="00257CDA" w:rsidP="00257CDA">
      <w:pPr>
        <w:pStyle w:val="BodyText"/>
      </w:pPr>
      <w:r>
        <w:t xml:space="preserve"> </w:t>
      </w:r>
    </w:p>
    <w:p w14:paraId="5D02EC74" w14:textId="77777777" w:rsidR="00257CDA" w:rsidRDefault="00257CDA" w:rsidP="00257CDA">
      <w:pPr>
        <w:pStyle w:val="BodyText"/>
      </w:pPr>
      <w:r>
        <w:t xml:space="preserve">Fuel spills are most likely to occur due to fueling of the gasoline tanks for the auxiliary boats. Should a spill occur while fueling it is estimated a spill that it would be &lt;10 liters and contained on the vessel.  </w:t>
      </w:r>
    </w:p>
    <w:p w14:paraId="543603BE" w14:textId="77777777" w:rsidR="00257CDA" w:rsidRDefault="00257CDA" w:rsidP="00257CDA">
      <w:pPr>
        <w:spacing w:after="0" w:line="256" w:lineRule="auto"/>
        <w:ind w:left="1" w:right="0" w:firstLine="0"/>
        <w:rPr>
          <w:highlight w:val="yellow"/>
        </w:rPr>
      </w:pPr>
      <w:r>
        <w:rPr>
          <w:highlight w:val="yellow"/>
        </w:rPr>
        <w:t xml:space="preserve"> </w:t>
      </w:r>
    </w:p>
    <w:p w14:paraId="373A758D" w14:textId="77777777" w:rsidR="00257CDA" w:rsidRDefault="00257CDA" w:rsidP="00257CDA">
      <w:pPr>
        <w:pStyle w:val="BodyText"/>
      </w:pPr>
      <w:r>
        <w:t xml:space="preserve">FRIDTJOF NANSEN will follow the route selected by the ice pilot. Because of this, the likelihood of a catastrophic puncture of a fuel tank with a loss of 1000 liters or more of fuel is extremely low. </w:t>
      </w:r>
    </w:p>
    <w:p w14:paraId="58BC80C8" w14:textId="77777777" w:rsidR="00257CDA" w:rsidRDefault="00257CDA" w:rsidP="00257CDA">
      <w:pPr>
        <w:pStyle w:val="BodyText"/>
      </w:pPr>
      <w:r>
        <w:t xml:space="preserve"> </w:t>
      </w:r>
    </w:p>
    <w:p w14:paraId="52A55B56" w14:textId="77777777" w:rsidR="00257CDA" w:rsidRDefault="00257CDA" w:rsidP="00257CDA">
      <w:pPr>
        <w:pStyle w:val="BodyText"/>
      </w:pPr>
      <w:r>
        <w:t xml:space="preserve">Fuel spills rapidly evaporate however the rate of evaporation depends upon the conditions (e.g., </w:t>
      </w:r>
      <w:proofErr w:type="gramStart"/>
      <w:r>
        <w:t>polar</w:t>
      </w:r>
      <w:proofErr w:type="gramEnd"/>
      <w:r>
        <w:t xml:space="preserve"> or tropical), for example since at low temperatures evaporation is less complete.</w:t>
      </w:r>
      <w:r>
        <w:rPr>
          <w:sz w:val="21"/>
          <w:vertAlign w:val="superscript"/>
        </w:rPr>
        <w:footnoteReference w:id="1"/>
      </w:r>
      <w:r>
        <w:t xml:space="preserve"> In addition, as a number of hydrocarbons are highly soluble in water, their effect depends upon dilution.</w:t>
      </w:r>
      <w:r>
        <w:rPr>
          <w:sz w:val="21"/>
          <w:vertAlign w:val="superscript"/>
        </w:rPr>
        <w:footnoteReference w:id="2"/>
      </w:r>
      <w:r>
        <w:t xml:space="preserve"> </w:t>
      </w:r>
    </w:p>
    <w:p w14:paraId="2CADD48D" w14:textId="77777777" w:rsidR="00257CDA" w:rsidRDefault="00257CDA" w:rsidP="00257CDA">
      <w:pPr>
        <w:pStyle w:val="BodyText"/>
        <w:rPr>
          <w:highlight w:val="yellow"/>
        </w:rPr>
      </w:pPr>
      <w:r>
        <w:rPr>
          <w:highlight w:val="yellow"/>
        </w:rPr>
        <w:t xml:space="preserve"> </w:t>
      </w:r>
    </w:p>
    <w:p w14:paraId="23BFE4B0" w14:textId="77777777" w:rsidR="00257CDA" w:rsidRDefault="00257CDA" w:rsidP="00257CDA">
      <w:pPr>
        <w:pStyle w:val="BodyText"/>
      </w:pPr>
      <w:r>
        <w:t xml:space="preserve">Minimization and Mitigation: </w:t>
      </w:r>
    </w:p>
    <w:p w14:paraId="13B50803" w14:textId="77777777" w:rsidR="00257CDA" w:rsidRDefault="00257CDA" w:rsidP="00257CDA">
      <w:pPr>
        <w:pStyle w:val="BodyText"/>
      </w:pPr>
      <w:r>
        <w:t xml:space="preserve"> </w:t>
      </w:r>
    </w:p>
    <w:p w14:paraId="230106ED" w14:textId="77777777" w:rsidR="00257CDA" w:rsidRDefault="00257CDA" w:rsidP="00257CDA">
      <w:pPr>
        <w:pStyle w:val="BodyText"/>
      </w:pPr>
      <w:r>
        <w:lastRenderedPageBreak/>
        <w:t xml:space="preserve">Fuel spills constitute the most unpredictable accident aboard ship; however, occurrence can be minimized through strict adherence to sound operating procedures, including a Spill Prevention </w:t>
      </w:r>
      <w:proofErr w:type="gramStart"/>
      <w:r>
        <w:t>Plan</w:t>
      </w:r>
      <w:proofErr w:type="gramEnd"/>
      <w:r>
        <w:t xml:space="preserve"> and employing operational measures throughout project operations. </w:t>
      </w:r>
    </w:p>
    <w:p w14:paraId="79736F89" w14:textId="77777777" w:rsidR="00257CDA" w:rsidRDefault="00257CDA" w:rsidP="00257CDA">
      <w:pPr>
        <w:pStyle w:val="BodyText"/>
      </w:pPr>
      <w:r>
        <w:t xml:space="preserve">Provided spill procedures are followed according to established operating procedures, spills occurring on the ship during fueling operations will be contained. The resultant spill from three fully loaded tanks of fuel (50 liters each) in an inflatable boat during a catastrophic event could be in the order of 150 liters however this would be an extremely rare occurrence.  </w:t>
      </w:r>
    </w:p>
    <w:p w14:paraId="5C8AD8DF" w14:textId="77777777" w:rsidR="00257CDA" w:rsidRDefault="00257CDA" w:rsidP="00257CDA">
      <w:pPr>
        <w:pStyle w:val="BodyText"/>
      </w:pPr>
      <w:r>
        <w:rPr>
          <w:highlight w:val="yellow"/>
        </w:rPr>
        <w:t xml:space="preserve"> </w:t>
      </w:r>
    </w:p>
    <w:p w14:paraId="55AED7D3" w14:textId="77777777" w:rsidR="00257CDA" w:rsidRDefault="00257CDA" w:rsidP="00257CDA">
      <w:pPr>
        <w:pStyle w:val="BodyText"/>
      </w:pPr>
      <w:r>
        <w:t xml:space="preserve">For fuels and chemical storage: Drip pans or other equivalent device shall be used when refueling equipment. In addition, secondary containment, or a surface liner (e.g., self-supporting </w:t>
      </w:r>
      <w:proofErr w:type="spellStart"/>
      <w:r>
        <w:t>insta</w:t>
      </w:r>
      <w:proofErr w:type="spellEnd"/>
      <w:r>
        <w:t xml:space="preserve">-berms and fold-a-tanks), shall be used at refueling stations. Appropriate spill response equipment and clean-up materials (e.g., shovels, pumps, barrels, drip pans, and absorbents) will be readily available during any transfer of fuel or hazardous substances at all fuel storage sites and maintenance areas. Additionally, all personnel will be properly trained in fuel and hazardous waste handling procedures, as well as sill response procedures. All spills of fuel or other deleterious materials of any amount will be reported to the 24-hour Spill Line at (867) 920-8130. </w:t>
      </w:r>
    </w:p>
    <w:p w14:paraId="2F9A9A50" w14:textId="77777777" w:rsidR="00257CDA" w:rsidRDefault="00257CDA" w:rsidP="00257CDA">
      <w:pPr>
        <w:pStyle w:val="BodyText"/>
        <w:rPr>
          <w:highlight w:val="yellow"/>
        </w:rPr>
      </w:pPr>
      <w:r>
        <w:rPr>
          <w:highlight w:val="yellow"/>
        </w:rPr>
        <w:t xml:space="preserve"> </w:t>
      </w:r>
    </w:p>
    <w:p w14:paraId="591EAEAD" w14:textId="77777777" w:rsidR="00257CDA" w:rsidRDefault="00257CDA" w:rsidP="00257CDA">
      <w:pPr>
        <w:pStyle w:val="BodyText"/>
      </w:pPr>
      <w:r>
        <w:t xml:space="preserve">The most effective methods for minimization and mitigation are contracting a highly experienced ice pilot with extensive experience in the region, having a dedicated emergency contingency plan, ensuring strict adherence to established operating procedures, having an oil spill kit on board, effective containment procedures, spill contingency planning, and effective communications. Spill prevention procedures include, but are not limited to, following established fuel bunkering procedures during bunkering operations, the use of funnels, spill mats during fueling and engine maintenance, use of drip trays; and utilizing absorbents. </w:t>
      </w:r>
    </w:p>
    <w:p w14:paraId="092004DC" w14:textId="77777777" w:rsidR="00257CDA" w:rsidRDefault="00257CDA" w:rsidP="00257CDA">
      <w:pPr>
        <w:spacing w:after="0" w:line="256" w:lineRule="auto"/>
        <w:ind w:left="1" w:right="0" w:firstLine="0"/>
        <w:rPr>
          <w:highlight w:val="yellow"/>
        </w:rPr>
      </w:pPr>
      <w:r>
        <w:rPr>
          <w:highlight w:val="yellow"/>
        </w:rPr>
        <w:t xml:space="preserve"> </w:t>
      </w:r>
    </w:p>
    <w:p w14:paraId="2C670F84" w14:textId="2A95680C" w:rsidR="00257CDA" w:rsidRDefault="00257CDA" w:rsidP="00257CDA">
      <w:pPr>
        <w:pStyle w:val="Heading2"/>
        <w:spacing w:after="30"/>
        <w:ind w:left="-4"/>
      </w:pPr>
      <w:bookmarkStart w:id="4" w:name="_Toc129689817"/>
      <w:bookmarkStart w:id="5" w:name="_Toc115454"/>
      <w:r>
        <w:t>3.</w:t>
      </w:r>
      <w:r>
        <w:t xml:space="preserve"> Wastes Generated During the Expedition</w:t>
      </w:r>
      <w:bookmarkEnd w:id="4"/>
      <w:r>
        <w:t xml:space="preserve">  </w:t>
      </w:r>
      <w:bookmarkEnd w:id="5"/>
    </w:p>
    <w:p w14:paraId="08CAF926" w14:textId="77777777" w:rsidR="00257CDA" w:rsidRDefault="00257CDA" w:rsidP="00257CDA">
      <w:pPr>
        <w:spacing w:after="0" w:line="256" w:lineRule="auto"/>
        <w:ind w:left="1" w:right="0" w:firstLine="0"/>
      </w:pPr>
      <w:r>
        <w:t xml:space="preserve"> </w:t>
      </w:r>
    </w:p>
    <w:p w14:paraId="6DC4D123" w14:textId="77777777" w:rsidR="00257CDA" w:rsidRDefault="00257CDA" w:rsidP="00257CDA">
      <w:pPr>
        <w:pStyle w:val="BodyText"/>
      </w:pPr>
      <w:r>
        <w:t xml:space="preserve">The vessel is also able to comply with the voluntary measure for cruise ships in Canadian jurisdiction ship bulletin 04/10/2022- </w:t>
      </w:r>
      <w:r>
        <w:rPr>
          <w:color w:val="0000FF"/>
          <w:u w:val="single" w:color="0000FF"/>
        </w:rPr>
        <w:t>https://tc.canada.ca/en/marine-transportation/marine-safety/ship-safety-bulletins/newenvironmental-measures-cruise-ships-waters-under-canadian-jurisdiction-2022-season-ssb-no-10-2022</w:t>
      </w:r>
      <w:r>
        <w:t xml:space="preserve"> </w:t>
      </w:r>
    </w:p>
    <w:p w14:paraId="32981D9B" w14:textId="77777777" w:rsidR="00257CDA" w:rsidRDefault="00257CDA" w:rsidP="00257CDA">
      <w:pPr>
        <w:spacing w:after="0" w:line="256" w:lineRule="auto"/>
        <w:ind w:left="1" w:right="0" w:firstLine="0"/>
        <w:rPr>
          <w:highlight w:val="yellow"/>
        </w:rPr>
      </w:pPr>
      <w:r>
        <w:rPr>
          <w:highlight w:val="yellow"/>
        </w:rPr>
        <w:t xml:space="preserve"> </w:t>
      </w:r>
    </w:p>
    <w:p w14:paraId="10B4A0BF" w14:textId="77777777" w:rsidR="00257CDA" w:rsidRDefault="00257CDA" w:rsidP="00257CDA">
      <w:pPr>
        <w:pStyle w:val="BodyText"/>
      </w:pPr>
      <w:r>
        <w:t xml:space="preserve">Origins: </w:t>
      </w:r>
    </w:p>
    <w:p w14:paraId="7C878644" w14:textId="77777777" w:rsidR="00257CDA" w:rsidRDefault="00257CDA" w:rsidP="00257CDA">
      <w:pPr>
        <w:pStyle w:val="BodyText"/>
      </w:pPr>
      <w:r>
        <w:t xml:space="preserve"> </w:t>
      </w:r>
    </w:p>
    <w:p w14:paraId="7636D875" w14:textId="77777777" w:rsidR="00257CDA" w:rsidRDefault="00257CDA" w:rsidP="00257CDA">
      <w:pPr>
        <w:pStyle w:val="BodyText"/>
      </w:pPr>
      <w:r>
        <w:t xml:space="preserve">Wastes will or could originate from: </w:t>
      </w:r>
    </w:p>
    <w:p w14:paraId="311B0727" w14:textId="77777777" w:rsidR="00257CDA" w:rsidRDefault="00257CDA" w:rsidP="00257CDA">
      <w:pPr>
        <w:pStyle w:val="BodyText"/>
      </w:pPr>
      <w:r>
        <w:t>Ship</w:t>
      </w:r>
    </w:p>
    <w:p w14:paraId="74EE2660" w14:textId="77777777" w:rsidR="00257CDA" w:rsidRDefault="00257CDA" w:rsidP="00257CDA">
      <w:pPr>
        <w:pStyle w:val="BodyText"/>
      </w:pPr>
      <w:r>
        <w:t xml:space="preserve">Small auxiliary boats </w:t>
      </w:r>
    </w:p>
    <w:p w14:paraId="6F432E74" w14:textId="77777777" w:rsidR="00257CDA" w:rsidRDefault="00257CDA" w:rsidP="00257CDA">
      <w:pPr>
        <w:pStyle w:val="BodyText"/>
      </w:pPr>
      <w:r>
        <w:t xml:space="preserve"> </w:t>
      </w:r>
    </w:p>
    <w:p w14:paraId="7F5A0276" w14:textId="77777777" w:rsidR="00257CDA" w:rsidRDefault="00257CDA" w:rsidP="00257CDA">
      <w:pPr>
        <w:pStyle w:val="BodyText"/>
      </w:pPr>
      <w:r>
        <w:t xml:space="preserve">The proposed activity will result in wastes being generated during normal ship operation.  </w:t>
      </w:r>
    </w:p>
    <w:p w14:paraId="3B1D5F7B" w14:textId="77777777" w:rsidR="00257CDA" w:rsidRDefault="00257CDA" w:rsidP="00257CDA">
      <w:pPr>
        <w:pStyle w:val="BodyText"/>
      </w:pPr>
      <w:r>
        <w:t xml:space="preserve"> </w:t>
      </w:r>
    </w:p>
    <w:p w14:paraId="70E4B9D6" w14:textId="77777777" w:rsidR="00257CDA" w:rsidRDefault="00257CDA" w:rsidP="00257CDA">
      <w:pPr>
        <w:pStyle w:val="BodyText"/>
      </w:pPr>
      <w:r>
        <w:lastRenderedPageBreak/>
        <w:t xml:space="preserve">There is potential for impacts to marine and coastal areas in the region to be visited. The probability of impacts occurring is low, with potential adverse effects anticipated to be low in magnitude, infrequent in occurrence due to the intermittent nature of the proposed tourism activity, and reversible in nature. </w:t>
      </w:r>
    </w:p>
    <w:p w14:paraId="11BA43E0" w14:textId="77777777" w:rsidR="00257CDA" w:rsidRDefault="00257CDA" w:rsidP="00257CDA">
      <w:pPr>
        <w:pStyle w:val="BodyText"/>
      </w:pPr>
      <w:r>
        <w:t xml:space="preserve"> </w:t>
      </w:r>
    </w:p>
    <w:p w14:paraId="31CAA90A" w14:textId="77777777" w:rsidR="00257CDA" w:rsidRDefault="00257CDA" w:rsidP="00257CDA">
      <w:pPr>
        <w:pStyle w:val="BodyText"/>
      </w:pPr>
      <w:r>
        <w:t xml:space="preserve">Assessment: </w:t>
      </w:r>
    </w:p>
    <w:p w14:paraId="46C3B51B" w14:textId="77777777" w:rsidR="00257CDA" w:rsidRDefault="00257CDA" w:rsidP="00257CDA">
      <w:pPr>
        <w:pStyle w:val="BodyText"/>
      </w:pPr>
      <w:r>
        <w:t xml:space="preserve"> </w:t>
      </w:r>
    </w:p>
    <w:p w14:paraId="5D07A9CB" w14:textId="77777777" w:rsidR="00257CDA" w:rsidRDefault="00257CDA" w:rsidP="00257CDA">
      <w:pPr>
        <w:pStyle w:val="BodyText"/>
      </w:pPr>
      <w:r>
        <w:t xml:space="preserve">Waste materials from ship operations include refuse, waste fluids from mechanics and sewage waste. Burnable wastes will be incinerated if required; with the resultant incinerator ash disposed of in an appropriate manner.  </w:t>
      </w:r>
    </w:p>
    <w:p w14:paraId="0A09BA8C" w14:textId="77777777" w:rsidR="00257CDA" w:rsidRDefault="00257CDA" w:rsidP="00257CDA">
      <w:pPr>
        <w:pStyle w:val="BodyText"/>
        <w:rPr>
          <w:highlight w:val="yellow"/>
        </w:rPr>
      </w:pPr>
      <w:r>
        <w:rPr>
          <w:highlight w:val="yellow"/>
        </w:rPr>
        <w:t xml:space="preserve"> </w:t>
      </w:r>
    </w:p>
    <w:p w14:paraId="3246529E" w14:textId="77777777" w:rsidR="00257CDA" w:rsidRDefault="00257CDA" w:rsidP="00257CDA">
      <w:pPr>
        <w:pStyle w:val="BodyText"/>
      </w:pPr>
      <w:r>
        <w:t xml:space="preserve">Relevant disposal routes are shown below and further information in Appendix A. </w:t>
      </w:r>
    </w:p>
    <w:p w14:paraId="4EDC555C" w14:textId="77777777" w:rsidR="00257CDA" w:rsidRDefault="00257CDA" w:rsidP="00257CDA">
      <w:pPr>
        <w:pStyle w:val="BodyText"/>
      </w:pPr>
      <w:r>
        <w:t xml:space="preserve"> </w:t>
      </w:r>
    </w:p>
    <w:p w14:paraId="75C37BB7" w14:textId="77777777" w:rsidR="00257CDA" w:rsidRDefault="00257CDA" w:rsidP="00257CDA">
      <w:pPr>
        <w:pStyle w:val="BodyText"/>
      </w:pPr>
      <w:r>
        <w:t xml:space="preserve">Types of waste generated and proposed disposal routes: </w:t>
      </w:r>
    </w:p>
    <w:p w14:paraId="676E1EC1" w14:textId="77777777" w:rsidR="00257CDA" w:rsidRDefault="00257CDA" w:rsidP="00257CDA">
      <w:pPr>
        <w:spacing w:after="0" w:line="256" w:lineRule="auto"/>
        <w:ind w:left="1" w:right="0" w:firstLine="0"/>
      </w:pPr>
      <w:r>
        <w:t xml:space="preserve"> </w:t>
      </w:r>
    </w:p>
    <w:tbl>
      <w:tblPr>
        <w:tblStyle w:val="TableGrid"/>
        <w:tblW w:w="7025" w:type="dxa"/>
        <w:tblInd w:w="103" w:type="dxa"/>
        <w:tblCellMar>
          <w:top w:w="17" w:type="dxa"/>
          <w:left w:w="109" w:type="dxa"/>
          <w:bottom w:w="6" w:type="dxa"/>
          <w:right w:w="98" w:type="dxa"/>
        </w:tblCellMar>
        <w:tblLook w:val="04A0" w:firstRow="1" w:lastRow="0" w:firstColumn="1" w:lastColumn="0" w:noHBand="0" w:noVBand="1"/>
      </w:tblPr>
      <w:tblGrid>
        <w:gridCol w:w="2280"/>
        <w:gridCol w:w="4745"/>
      </w:tblGrid>
      <w:tr w:rsidR="00257CDA" w14:paraId="6D6A5654" w14:textId="77777777" w:rsidTr="00257CDA">
        <w:trPr>
          <w:trHeight w:val="286"/>
        </w:trPr>
        <w:tc>
          <w:tcPr>
            <w:tcW w:w="2280" w:type="dxa"/>
            <w:tcBorders>
              <w:top w:val="single" w:sz="4" w:space="0" w:color="000000"/>
              <w:left w:val="single" w:sz="4" w:space="0" w:color="000000"/>
              <w:bottom w:val="single" w:sz="4" w:space="0" w:color="000000"/>
              <w:right w:val="single" w:sz="4" w:space="0" w:color="000000"/>
            </w:tcBorders>
            <w:shd w:val="clear" w:color="auto" w:fill="DDD9C3"/>
            <w:hideMark/>
          </w:tcPr>
          <w:p w14:paraId="069EB4F3" w14:textId="77777777" w:rsidR="00257CDA" w:rsidRDefault="00257CDA">
            <w:pPr>
              <w:spacing w:after="0" w:line="256" w:lineRule="auto"/>
              <w:ind w:left="0" w:right="0" w:firstLine="0"/>
            </w:pPr>
            <w:r>
              <w:rPr>
                <w:i/>
              </w:rPr>
              <w:t xml:space="preserve">Waste Type </w:t>
            </w:r>
          </w:p>
        </w:tc>
        <w:tc>
          <w:tcPr>
            <w:tcW w:w="4745" w:type="dxa"/>
            <w:tcBorders>
              <w:top w:val="single" w:sz="4" w:space="0" w:color="000000"/>
              <w:left w:val="single" w:sz="4" w:space="0" w:color="000000"/>
              <w:bottom w:val="single" w:sz="4" w:space="0" w:color="000000"/>
              <w:right w:val="single" w:sz="4" w:space="0" w:color="000000"/>
            </w:tcBorders>
            <w:shd w:val="clear" w:color="auto" w:fill="DDD9C3"/>
            <w:hideMark/>
          </w:tcPr>
          <w:p w14:paraId="119071CC" w14:textId="77777777" w:rsidR="00257CDA" w:rsidRDefault="00257CDA">
            <w:pPr>
              <w:spacing w:after="0" w:line="256" w:lineRule="auto"/>
              <w:ind w:left="0" w:right="0" w:firstLine="0"/>
            </w:pPr>
            <w:r>
              <w:rPr>
                <w:i/>
              </w:rPr>
              <w:t xml:space="preserve">Route </w:t>
            </w:r>
          </w:p>
        </w:tc>
      </w:tr>
      <w:tr w:rsidR="00257CDA" w14:paraId="195DA332" w14:textId="77777777" w:rsidTr="00257CDA">
        <w:trPr>
          <w:trHeight w:val="1132"/>
        </w:trPr>
        <w:tc>
          <w:tcPr>
            <w:tcW w:w="2280" w:type="dxa"/>
            <w:tcBorders>
              <w:top w:val="single" w:sz="4" w:space="0" w:color="000000"/>
              <w:left w:val="single" w:sz="4" w:space="0" w:color="000000"/>
              <w:bottom w:val="nil"/>
              <w:right w:val="single" w:sz="4" w:space="0" w:color="000000"/>
            </w:tcBorders>
            <w:hideMark/>
          </w:tcPr>
          <w:p w14:paraId="237ECFB3" w14:textId="77777777" w:rsidR="00257CDA" w:rsidRDefault="00257CDA">
            <w:pPr>
              <w:spacing w:after="252" w:line="256" w:lineRule="auto"/>
              <w:ind w:left="0" w:right="0" w:firstLine="0"/>
            </w:pPr>
            <w:r>
              <w:t xml:space="preserve">Non-hazardous </w:t>
            </w:r>
          </w:p>
          <w:p w14:paraId="52F2D12E" w14:textId="77777777" w:rsidR="00257CDA" w:rsidRDefault="00257CDA">
            <w:pPr>
              <w:spacing w:after="0" w:line="256" w:lineRule="auto"/>
              <w:ind w:left="0" w:right="0" w:firstLine="0"/>
            </w:pPr>
            <w:r>
              <w:t xml:space="preserve">Paper, plastics, timber </w:t>
            </w:r>
          </w:p>
        </w:tc>
        <w:tc>
          <w:tcPr>
            <w:tcW w:w="4745" w:type="dxa"/>
            <w:tcBorders>
              <w:top w:val="single" w:sz="4" w:space="0" w:color="000000"/>
              <w:left w:val="single" w:sz="4" w:space="0" w:color="000000"/>
              <w:bottom w:val="nil"/>
              <w:right w:val="single" w:sz="4" w:space="0" w:color="000000"/>
            </w:tcBorders>
            <w:hideMark/>
          </w:tcPr>
          <w:p w14:paraId="484FB2AB" w14:textId="77777777" w:rsidR="00257CDA" w:rsidRDefault="00257CDA">
            <w:pPr>
              <w:spacing w:after="0" w:line="256" w:lineRule="auto"/>
              <w:ind w:left="0" w:right="0" w:firstLine="0"/>
            </w:pPr>
            <w:r>
              <w:t xml:space="preserve">  </w:t>
            </w:r>
          </w:p>
          <w:p w14:paraId="3486259C" w14:textId="77777777" w:rsidR="00257CDA" w:rsidRDefault="00257CDA">
            <w:pPr>
              <w:spacing w:after="0" w:line="256" w:lineRule="auto"/>
              <w:ind w:left="0" w:right="0" w:firstLine="0"/>
            </w:pPr>
            <w:r>
              <w:t xml:space="preserve">Separated and incinerated or removed for recycling and disposal. No plastic is incinerated. </w:t>
            </w:r>
          </w:p>
        </w:tc>
      </w:tr>
      <w:tr w:rsidR="00257CDA" w14:paraId="15E226A8" w14:textId="77777777" w:rsidTr="00257CDA">
        <w:trPr>
          <w:trHeight w:val="552"/>
        </w:trPr>
        <w:tc>
          <w:tcPr>
            <w:tcW w:w="2280" w:type="dxa"/>
            <w:tcBorders>
              <w:top w:val="nil"/>
              <w:left w:val="single" w:sz="4" w:space="0" w:color="000000"/>
              <w:bottom w:val="nil"/>
              <w:right w:val="single" w:sz="4" w:space="0" w:color="000000"/>
            </w:tcBorders>
            <w:vAlign w:val="bottom"/>
            <w:hideMark/>
          </w:tcPr>
          <w:p w14:paraId="384A809E" w14:textId="77777777" w:rsidR="00257CDA" w:rsidRDefault="00257CDA">
            <w:pPr>
              <w:spacing w:after="0" w:line="256" w:lineRule="auto"/>
              <w:ind w:left="0" w:right="0" w:firstLine="0"/>
            </w:pPr>
            <w:r>
              <w:t xml:space="preserve">Metal, glass </w:t>
            </w:r>
          </w:p>
        </w:tc>
        <w:tc>
          <w:tcPr>
            <w:tcW w:w="4745" w:type="dxa"/>
            <w:tcBorders>
              <w:top w:val="nil"/>
              <w:left w:val="single" w:sz="4" w:space="0" w:color="000000"/>
              <w:bottom w:val="nil"/>
              <w:right w:val="single" w:sz="4" w:space="0" w:color="000000"/>
            </w:tcBorders>
            <w:hideMark/>
          </w:tcPr>
          <w:p w14:paraId="1D3503DE" w14:textId="77777777" w:rsidR="00257CDA" w:rsidRDefault="00257CDA">
            <w:pPr>
              <w:spacing w:after="0" w:line="256" w:lineRule="auto"/>
              <w:ind w:left="0" w:right="0" w:firstLine="0"/>
            </w:pPr>
            <w:r>
              <w:t xml:space="preserve">Separated or removed for recycling and disposal </w:t>
            </w:r>
          </w:p>
        </w:tc>
      </w:tr>
      <w:tr w:rsidR="00257CDA" w14:paraId="6262E6E4" w14:textId="77777777" w:rsidTr="00257CDA">
        <w:trPr>
          <w:trHeight w:val="266"/>
        </w:trPr>
        <w:tc>
          <w:tcPr>
            <w:tcW w:w="2280" w:type="dxa"/>
            <w:tcBorders>
              <w:top w:val="nil"/>
              <w:left w:val="single" w:sz="4" w:space="0" w:color="000000"/>
              <w:bottom w:val="single" w:sz="4" w:space="0" w:color="000000"/>
              <w:right w:val="single" w:sz="4" w:space="0" w:color="000000"/>
            </w:tcBorders>
            <w:hideMark/>
          </w:tcPr>
          <w:p w14:paraId="1FF1A7B1" w14:textId="77777777" w:rsidR="00257CDA" w:rsidRDefault="00257CDA">
            <w:pPr>
              <w:spacing w:after="0" w:line="256" w:lineRule="auto"/>
              <w:ind w:left="0" w:right="0" w:firstLine="0"/>
            </w:pPr>
            <w:r>
              <w:t xml:space="preserve">Incinerator ash </w:t>
            </w:r>
          </w:p>
        </w:tc>
        <w:tc>
          <w:tcPr>
            <w:tcW w:w="4745" w:type="dxa"/>
            <w:tcBorders>
              <w:top w:val="nil"/>
              <w:left w:val="single" w:sz="4" w:space="0" w:color="000000"/>
              <w:bottom w:val="single" w:sz="4" w:space="0" w:color="000000"/>
              <w:right w:val="single" w:sz="4" w:space="0" w:color="000000"/>
            </w:tcBorders>
            <w:hideMark/>
          </w:tcPr>
          <w:p w14:paraId="14BAEEAC" w14:textId="77777777" w:rsidR="00257CDA" w:rsidRDefault="00257CDA">
            <w:pPr>
              <w:spacing w:after="0" w:line="256" w:lineRule="auto"/>
              <w:ind w:left="0" w:right="0" w:firstLine="0"/>
            </w:pPr>
            <w:r>
              <w:t xml:space="preserve">Disposed of as per Canadian legislation </w:t>
            </w:r>
          </w:p>
        </w:tc>
      </w:tr>
      <w:tr w:rsidR="00257CDA" w14:paraId="720B2411" w14:textId="77777777" w:rsidTr="00257CDA">
        <w:trPr>
          <w:trHeight w:val="1409"/>
        </w:trPr>
        <w:tc>
          <w:tcPr>
            <w:tcW w:w="2280" w:type="dxa"/>
            <w:tcBorders>
              <w:top w:val="single" w:sz="4" w:space="0" w:color="000000"/>
              <w:left w:val="single" w:sz="4" w:space="0" w:color="000000"/>
              <w:bottom w:val="nil"/>
              <w:right w:val="single" w:sz="4" w:space="0" w:color="000000"/>
            </w:tcBorders>
            <w:hideMark/>
          </w:tcPr>
          <w:p w14:paraId="0740B1B1" w14:textId="77777777" w:rsidR="00257CDA" w:rsidRDefault="00257CDA">
            <w:pPr>
              <w:spacing w:after="808" w:line="256" w:lineRule="auto"/>
              <w:ind w:left="0" w:right="0" w:firstLine="0"/>
            </w:pPr>
            <w:r>
              <w:t xml:space="preserve">Biodegradable </w:t>
            </w:r>
          </w:p>
          <w:p w14:paraId="57ED8640" w14:textId="77777777" w:rsidR="00257CDA" w:rsidRDefault="00257CDA">
            <w:pPr>
              <w:spacing w:after="0" w:line="256" w:lineRule="auto"/>
              <w:ind w:left="0" w:right="0" w:firstLine="0"/>
            </w:pPr>
            <w:r>
              <w:t xml:space="preserve">Food waste </w:t>
            </w:r>
          </w:p>
        </w:tc>
        <w:tc>
          <w:tcPr>
            <w:tcW w:w="4745" w:type="dxa"/>
            <w:tcBorders>
              <w:top w:val="single" w:sz="4" w:space="0" w:color="000000"/>
              <w:left w:val="single" w:sz="4" w:space="0" w:color="000000"/>
              <w:bottom w:val="nil"/>
              <w:right w:val="single" w:sz="4" w:space="0" w:color="000000"/>
            </w:tcBorders>
            <w:hideMark/>
          </w:tcPr>
          <w:p w14:paraId="4E4432DF" w14:textId="77777777" w:rsidR="00257CDA" w:rsidRDefault="00257CDA">
            <w:pPr>
              <w:spacing w:after="0" w:line="256" w:lineRule="auto"/>
              <w:ind w:left="0" w:right="0" w:firstLine="0"/>
            </w:pPr>
            <w:r>
              <w:t xml:space="preserve">  </w:t>
            </w:r>
          </w:p>
          <w:p w14:paraId="296064E3" w14:textId="77777777" w:rsidR="00257CDA" w:rsidRDefault="00257CDA">
            <w:pPr>
              <w:spacing w:after="0" w:line="256" w:lineRule="auto"/>
              <w:ind w:left="0" w:right="0" w:firstLine="0"/>
            </w:pPr>
            <w:r>
              <w:t xml:space="preserve">Food will be segregated and refrigerated for disposal at certified reception port or grained and disposed according to MARPOL regulations </w:t>
            </w:r>
          </w:p>
        </w:tc>
      </w:tr>
      <w:tr w:rsidR="00257CDA" w14:paraId="7B58A098" w14:textId="77777777" w:rsidTr="00257CDA">
        <w:trPr>
          <w:trHeight w:val="552"/>
        </w:trPr>
        <w:tc>
          <w:tcPr>
            <w:tcW w:w="2280" w:type="dxa"/>
            <w:tcBorders>
              <w:top w:val="nil"/>
              <w:left w:val="single" w:sz="4" w:space="0" w:color="000000"/>
              <w:bottom w:val="nil"/>
              <w:right w:val="single" w:sz="4" w:space="0" w:color="000000"/>
            </w:tcBorders>
            <w:vAlign w:val="bottom"/>
            <w:hideMark/>
          </w:tcPr>
          <w:p w14:paraId="30738495" w14:textId="77777777" w:rsidR="00257CDA" w:rsidRDefault="00257CDA">
            <w:pPr>
              <w:spacing w:after="0" w:line="256" w:lineRule="auto"/>
              <w:ind w:left="0" w:right="0" w:firstLine="0"/>
            </w:pPr>
            <w:r>
              <w:t xml:space="preserve">Human waste </w:t>
            </w:r>
          </w:p>
        </w:tc>
        <w:tc>
          <w:tcPr>
            <w:tcW w:w="4745" w:type="dxa"/>
            <w:tcBorders>
              <w:top w:val="nil"/>
              <w:left w:val="single" w:sz="4" w:space="0" w:color="000000"/>
              <w:bottom w:val="nil"/>
              <w:right w:val="single" w:sz="4" w:space="0" w:color="000000"/>
            </w:tcBorders>
            <w:hideMark/>
          </w:tcPr>
          <w:p w14:paraId="5AB20AE4" w14:textId="77777777" w:rsidR="00257CDA" w:rsidRDefault="00257CDA">
            <w:pPr>
              <w:spacing w:after="0" w:line="256" w:lineRule="auto"/>
              <w:ind w:left="0" w:right="0" w:firstLine="0"/>
            </w:pPr>
            <w:r>
              <w:t xml:space="preserve">Treated on board and disposed as per Canadian legislation </w:t>
            </w:r>
          </w:p>
        </w:tc>
      </w:tr>
      <w:tr w:rsidR="00257CDA" w14:paraId="58EC9463" w14:textId="77777777" w:rsidTr="00257CDA">
        <w:trPr>
          <w:trHeight w:val="278"/>
        </w:trPr>
        <w:tc>
          <w:tcPr>
            <w:tcW w:w="2280" w:type="dxa"/>
            <w:tcBorders>
              <w:top w:val="nil"/>
              <w:left w:val="single" w:sz="4" w:space="0" w:color="000000"/>
              <w:bottom w:val="nil"/>
              <w:right w:val="single" w:sz="4" w:space="0" w:color="000000"/>
            </w:tcBorders>
            <w:hideMark/>
          </w:tcPr>
          <w:p w14:paraId="1215EA45" w14:textId="77777777" w:rsidR="00257CDA" w:rsidRDefault="00257CDA">
            <w:pPr>
              <w:spacing w:after="0" w:line="256" w:lineRule="auto"/>
              <w:ind w:left="0" w:right="0" w:firstLine="0"/>
            </w:pPr>
            <w:r>
              <w:t xml:space="preserve">Gray water </w:t>
            </w:r>
          </w:p>
        </w:tc>
        <w:tc>
          <w:tcPr>
            <w:tcW w:w="4745" w:type="dxa"/>
            <w:tcBorders>
              <w:top w:val="nil"/>
              <w:left w:val="single" w:sz="4" w:space="0" w:color="000000"/>
              <w:bottom w:val="nil"/>
              <w:right w:val="single" w:sz="4" w:space="0" w:color="000000"/>
            </w:tcBorders>
            <w:hideMark/>
          </w:tcPr>
          <w:p w14:paraId="6DC92710" w14:textId="77777777" w:rsidR="00257CDA" w:rsidRDefault="00257CDA">
            <w:pPr>
              <w:spacing w:after="0" w:line="256" w:lineRule="auto"/>
              <w:ind w:left="0" w:right="0" w:firstLine="0"/>
            </w:pPr>
            <w:r>
              <w:t xml:space="preserve">To be disposed as per Canadian legislation </w:t>
            </w:r>
          </w:p>
        </w:tc>
      </w:tr>
      <w:tr w:rsidR="00257CDA" w14:paraId="3991C85E" w14:textId="77777777" w:rsidTr="00257CDA">
        <w:trPr>
          <w:trHeight w:val="830"/>
        </w:trPr>
        <w:tc>
          <w:tcPr>
            <w:tcW w:w="2280" w:type="dxa"/>
            <w:tcBorders>
              <w:top w:val="nil"/>
              <w:left w:val="single" w:sz="4" w:space="0" w:color="000000"/>
              <w:bottom w:val="nil"/>
              <w:right w:val="single" w:sz="4" w:space="0" w:color="000000"/>
            </w:tcBorders>
            <w:hideMark/>
          </w:tcPr>
          <w:p w14:paraId="0705724F" w14:textId="77777777" w:rsidR="00257CDA" w:rsidRDefault="00257CDA">
            <w:pPr>
              <w:spacing w:after="252" w:line="256" w:lineRule="auto"/>
              <w:ind w:left="0" w:right="0" w:firstLine="0"/>
            </w:pPr>
            <w:r>
              <w:t xml:space="preserve">Hazardous  </w:t>
            </w:r>
          </w:p>
          <w:p w14:paraId="76FEFA17" w14:textId="77777777" w:rsidR="00257CDA" w:rsidRDefault="00257CDA">
            <w:pPr>
              <w:spacing w:after="0" w:line="256" w:lineRule="auto"/>
              <w:ind w:left="0" w:right="0" w:firstLine="0"/>
            </w:pPr>
            <w:r>
              <w:t xml:space="preserve">Batteries </w:t>
            </w:r>
          </w:p>
        </w:tc>
        <w:tc>
          <w:tcPr>
            <w:tcW w:w="4745" w:type="dxa"/>
            <w:tcBorders>
              <w:top w:val="nil"/>
              <w:left w:val="single" w:sz="4" w:space="0" w:color="000000"/>
              <w:bottom w:val="nil"/>
              <w:right w:val="single" w:sz="4" w:space="0" w:color="000000"/>
            </w:tcBorders>
            <w:hideMark/>
          </w:tcPr>
          <w:p w14:paraId="2ECD49CE" w14:textId="77777777" w:rsidR="00257CDA" w:rsidRDefault="00257CDA">
            <w:pPr>
              <w:spacing w:after="0" w:line="256" w:lineRule="auto"/>
              <w:ind w:left="0" w:right="0" w:firstLine="0"/>
            </w:pPr>
            <w:r>
              <w:t xml:space="preserve"> </w:t>
            </w:r>
          </w:p>
          <w:p w14:paraId="14952AA5" w14:textId="77777777" w:rsidR="00257CDA" w:rsidRDefault="00257CDA">
            <w:pPr>
              <w:spacing w:after="0" w:line="256" w:lineRule="auto"/>
              <w:ind w:left="0" w:right="0" w:firstLine="0"/>
            </w:pPr>
            <w:r>
              <w:t xml:space="preserve">Separated and removed for recycling or disposal at certified reception port </w:t>
            </w:r>
          </w:p>
        </w:tc>
      </w:tr>
      <w:tr w:rsidR="00257CDA" w14:paraId="2A869436" w14:textId="77777777" w:rsidTr="00257CDA">
        <w:trPr>
          <w:trHeight w:val="554"/>
        </w:trPr>
        <w:tc>
          <w:tcPr>
            <w:tcW w:w="2280" w:type="dxa"/>
            <w:tcBorders>
              <w:top w:val="nil"/>
              <w:left w:val="single" w:sz="4" w:space="0" w:color="000000"/>
              <w:bottom w:val="nil"/>
              <w:right w:val="single" w:sz="4" w:space="0" w:color="000000"/>
            </w:tcBorders>
            <w:hideMark/>
          </w:tcPr>
          <w:p w14:paraId="28C0A27B" w14:textId="77777777" w:rsidR="00257CDA" w:rsidRDefault="00257CDA">
            <w:pPr>
              <w:spacing w:after="0" w:line="256" w:lineRule="auto"/>
              <w:ind w:left="0" w:right="0" w:firstLine="0"/>
            </w:pPr>
            <w:r>
              <w:t xml:space="preserve">Medical and sanitary waste </w:t>
            </w:r>
          </w:p>
        </w:tc>
        <w:tc>
          <w:tcPr>
            <w:tcW w:w="4745" w:type="dxa"/>
            <w:tcBorders>
              <w:top w:val="nil"/>
              <w:left w:val="single" w:sz="4" w:space="0" w:color="000000"/>
              <w:bottom w:val="nil"/>
              <w:right w:val="single" w:sz="4" w:space="0" w:color="000000"/>
            </w:tcBorders>
            <w:hideMark/>
          </w:tcPr>
          <w:p w14:paraId="0126047B" w14:textId="77777777" w:rsidR="00257CDA" w:rsidRDefault="00257CDA">
            <w:pPr>
              <w:spacing w:after="0" w:line="256" w:lineRule="auto"/>
              <w:ind w:left="0" w:right="0" w:firstLine="0"/>
            </w:pPr>
            <w:r>
              <w:t xml:space="preserve">Frozen and removed for disposal at certified reception port </w:t>
            </w:r>
          </w:p>
        </w:tc>
      </w:tr>
      <w:tr w:rsidR="00257CDA" w14:paraId="2BE24947" w14:textId="77777777" w:rsidTr="00257CDA">
        <w:trPr>
          <w:trHeight w:val="542"/>
        </w:trPr>
        <w:tc>
          <w:tcPr>
            <w:tcW w:w="2280" w:type="dxa"/>
            <w:tcBorders>
              <w:top w:val="nil"/>
              <w:left w:val="single" w:sz="4" w:space="0" w:color="000000"/>
              <w:bottom w:val="single" w:sz="4" w:space="0" w:color="000000"/>
              <w:right w:val="single" w:sz="4" w:space="0" w:color="000000"/>
            </w:tcBorders>
            <w:vAlign w:val="bottom"/>
            <w:hideMark/>
          </w:tcPr>
          <w:p w14:paraId="07F0B7EF" w14:textId="77777777" w:rsidR="00257CDA" w:rsidRDefault="00257CDA">
            <w:pPr>
              <w:spacing w:after="0" w:line="256" w:lineRule="auto"/>
              <w:ind w:left="0" w:right="0" w:firstLine="0"/>
            </w:pPr>
            <w:r>
              <w:t xml:space="preserve">Fuels and oils </w:t>
            </w:r>
          </w:p>
        </w:tc>
        <w:tc>
          <w:tcPr>
            <w:tcW w:w="4745" w:type="dxa"/>
            <w:tcBorders>
              <w:top w:val="nil"/>
              <w:left w:val="single" w:sz="4" w:space="0" w:color="000000"/>
              <w:bottom w:val="single" w:sz="4" w:space="0" w:color="000000"/>
              <w:right w:val="single" w:sz="4" w:space="0" w:color="000000"/>
            </w:tcBorders>
            <w:hideMark/>
          </w:tcPr>
          <w:p w14:paraId="38CD0269" w14:textId="77777777" w:rsidR="00257CDA" w:rsidRDefault="00257CDA">
            <w:pPr>
              <w:spacing w:after="0" w:line="256" w:lineRule="auto"/>
              <w:ind w:left="0" w:right="0" w:firstLine="0"/>
            </w:pPr>
            <w:r>
              <w:t xml:space="preserve">Removed for disposal at certified reception port </w:t>
            </w:r>
          </w:p>
        </w:tc>
      </w:tr>
    </w:tbl>
    <w:p w14:paraId="232203C2" w14:textId="77777777" w:rsidR="00257CDA" w:rsidRDefault="00257CDA" w:rsidP="00257CDA">
      <w:pPr>
        <w:spacing w:after="0" w:line="256" w:lineRule="auto"/>
        <w:ind w:left="1" w:right="0" w:firstLine="0"/>
      </w:pPr>
      <w:r>
        <w:t xml:space="preserve"> </w:t>
      </w:r>
    </w:p>
    <w:p w14:paraId="6AF6F095" w14:textId="77777777" w:rsidR="00257CDA" w:rsidRDefault="00257CDA" w:rsidP="00257CDA">
      <w:pPr>
        <w:pStyle w:val="BodyText"/>
      </w:pPr>
      <w:r>
        <w:t xml:space="preserve">FRIDTJOF NANSEN has TBT-FREE SPC anti-fouling paint on its hull. Organotin biocides are not contained in the </w:t>
      </w:r>
      <w:proofErr w:type="gramStart"/>
      <w:r>
        <w:t>particular brand</w:t>
      </w:r>
      <w:proofErr w:type="gramEnd"/>
      <w:r>
        <w:t xml:space="preserve"> of anti-fouling paints thereby complying with the IMO Antifouling Systems Convention (AFS/CONF/26).  </w:t>
      </w:r>
    </w:p>
    <w:p w14:paraId="1E786C6E" w14:textId="77777777" w:rsidR="00257CDA" w:rsidRDefault="00257CDA" w:rsidP="00257CDA">
      <w:pPr>
        <w:pStyle w:val="BodyText"/>
      </w:pPr>
      <w:r>
        <w:lastRenderedPageBreak/>
        <w:t xml:space="preserve"> </w:t>
      </w:r>
    </w:p>
    <w:p w14:paraId="0CE48BCF" w14:textId="77777777" w:rsidR="00257CDA" w:rsidRDefault="00257CDA" w:rsidP="00257CDA">
      <w:pPr>
        <w:pStyle w:val="BodyText"/>
      </w:pPr>
      <w:r>
        <w:t xml:space="preserve">Ballast exchange will be in accordance with Ballast Water Control and Management Regulations </w:t>
      </w:r>
    </w:p>
    <w:p w14:paraId="36D4417E" w14:textId="77777777" w:rsidR="00257CDA" w:rsidRDefault="00257CDA" w:rsidP="00257CDA">
      <w:pPr>
        <w:pStyle w:val="BodyText"/>
      </w:pPr>
      <w:r>
        <w:t>[</w:t>
      </w:r>
      <w:r>
        <w:rPr>
          <w:color w:val="0000FF"/>
          <w:u w:val="single" w:color="0000FF"/>
        </w:rPr>
        <w:t>https://www.tc.gc.ca/eng/marinesafety/tp-tp13617-menu-2138.htm</w:t>
      </w:r>
      <w:r>
        <w:t>] and the voluntary Ballast Water Exchange Guidelines [</w:t>
      </w:r>
      <w:r>
        <w:rPr>
          <w:color w:val="0000FF"/>
          <w:u w:val="single" w:color="0000FF"/>
        </w:rPr>
        <w:t>https://www.tc.gc.ca/eng/marinesafety/tp-tp13617-schedule2-999.htm#c37c</w:t>
      </w:r>
      <w:r>
        <w:t xml:space="preserve">].  </w:t>
      </w:r>
    </w:p>
    <w:p w14:paraId="07E14895" w14:textId="77777777" w:rsidR="00257CDA" w:rsidRDefault="00257CDA" w:rsidP="00257CDA">
      <w:pPr>
        <w:pStyle w:val="BodyText"/>
      </w:pPr>
      <w:r>
        <w:t xml:space="preserve"> </w:t>
      </w:r>
    </w:p>
    <w:p w14:paraId="68AA2C61" w14:textId="77777777" w:rsidR="00257CDA" w:rsidRDefault="00257CDA" w:rsidP="00257CDA">
      <w:pPr>
        <w:pStyle w:val="BodyText"/>
      </w:pPr>
      <w:r>
        <w:t xml:space="preserve">Minimization and Mitigation: </w:t>
      </w:r>
    </w:p>
    <w:p w14:paraId="6375848A" w14:textId="77777777" w:rsidR="00257CDA" w:rsidRDefault="00257CDA" w:rsidP="00257CDA">
      <w:pPr>
        <w:pStyle w:val="BodyText"/>
      </w:pPr>
      <w:r>
        <w:t xml:space="preserve"> </w:t>
      </w:r>
    </w:p>
    <w:p w14:paraId="2E6A9347" w14:textId="77777777" w:rsidR="00257CDA" w:rsidRDefault="00257CDA" w:rsidP="00257CDA">
      <w:pPr>
        <w:pStyle w:val="BodyText"/>
      </w:pPr>
      <w:r>
        <w:t xml:space="preserve">All waste will be disposed of according to the procedures previously stated. Waste release incidents will be avoided through adherence with standard operating procedures. The vessel will not deposit, nor permit the deposit, of any fuel, chemicals, untreated waste, or sediment into any marine waters.  Grey and black water are treated on board by an EVAC MSP VIII-sewage treatment system and will only be discharged well outside 12NM from shore, none while near communities.  Efforts will be made to hold wastewater within the ISR </w:t>
      </w:r>
      <w:proofErr w:type="gramStart"/>
      <w:r>
        <w:t>region</w:t>
      </w:r>
      <w:proofErr w:type="gramEnd"/>
      <w:r>
        <w:t xml:space="preserve"> and no discharges will be made during the 3.5 days the ship is in ISW waters.  </w:t>
      </w:r>
    </w:p>
    <w:p w14:paraId="49A0C8E9" w14:textId="77777777" w:rsidR="00257CDA" w:rsidRDefault="00257CDA" w:rsidP="00257CDA">
      <w:pPr>
        <w:pStyle w:val="BodyText"/>
      </w:pPr>
      <w:r>
        <w:rPr>
          <w:highlight w:val="yellow"/>
        </w:rPr>
        <w:t xml:space="preserve"> </w:t>
      </w:r>
    </w:p>
    <w:p w14:paraId="38485C60" w14:textId="77777777" w:rsidR="00257CDA" w:rsidRDefault="00257CDA" w:rsidP="00257CDA">
      <w:pPr>
        <w:pStyle w:val="BodyText"/>
      </w:pPr>
      <w:r>
        <w:t xml:space="preserve">Appropriate protocols are in place to minimize accidental releases or discharges that do occur and mitigated by clean-up efforts. Natural dispersion – through wave and wind action – will also assist with clean-up efforts should a waste release incident occur. Therefore, accidental discharge of these waste products into the environment will have no more than minor or transitory impacts. </w:t>
      </w:r>
    </w:p>
    <w:p w14:paraId="4B0C9E86" w14:textId="77777777" w:rsidR="00257CDA" w:rsidRDefault="00257CDA" w:rsidP="00257CDA">
      <w:pPr>
        <w:pStyle w:val="BodyText"/>
        <w:rPr>
          <w:highlight w:val="yellow"/>
        </w:rPr>
      </w:pPr>
      <w:r>
        <w:rPr>
          <w:highlight w:val="yellow"/>
        </w:rPr>
        <w:t xml:space="preserve"> </w:t>
      </w:r>
    </w:p>
    <w:p w14:paraId="3E2A57BE" w14:textId="77777777" w:rsidR="00257CDA" w:rsidRDefault="00257CDA" w:rsidP="00257CDA">
      <w:pPr>
        <w:pStyle w:val="BodyText"/>
      </w:pPr>
      <w:r>
        <w:t xml:space="preserve">While unlikely, the potential of an accidental discharge of fuel and waste products from a marine collision or other event does exist. Impacts to the environment from such events could include the accidental discharge of refuse or accidental release of petroleum fuel, in addition to small quantities of lubricating fluids, oils, and diesel fuel for the auxiliary boats.  </w:t>
      </w:r>
    </w:p>
    <w:p w14:paraId="7974DE6D" w14:textId="77777777" w:rsidR="00257CDA" w:rsidRDefault="00257CDA" w:rsidP="00257CDA">
      <w:pPr>
        <w:pStyle w:val="BodyText"/>
        <w:rPr>
          <w:highlight w:val="yellow"/>
        </w:rPr>
      </w:pPr>
      <w:r>
        <w:rPr>
          <w:highlight w:val="yellow"/>
        </w:rPr>
        <w:t xml:space="preserve"> </w:t>
      </w:r>
    </w:p>
    <w:p w14:paraId="1385E39A" w14:textId="77777777" w:rsidR="00257CDA" w:rsidRDefault="00257CDA" w:rsidP="00257CDA">
      <w:pPr>
        <w:pStyle w:val="BodyText"/>
      </w:pPr>
      <w:r>
        <w:t xml:space="preserve">For the auxiliary boat operations, standard operating procedures dictate that waste products, if any (for example because of an unexpected stranding ashore), are to be contained on board the auxiliary boats – not only while underway, but also when ashore. Any waste products and refuse will be returned to the ship for disposal in accordance with discharge parameters in accordance with Canadian legislation. Waste mechanical fluids will not be disposed of while the auxiliary boats are being utilized for landings or excursion purposes.  </w:t>
      </w:r>
    </w:p>
    <w:p w14:paraId="127942EB" w14:textId="77777777" w:rsidR="00257CDA" w:rsidRDefault="00257CDA" w:rsidP="00257CDA">
      <w:pPr>
        <w:pStyle w:val="BodyText"/>
        <w:rPr>
          <w:highlight w:val="yellow"/>
        </w:rPr>
      </w:pPr>
      <w:r>
        <w:rPr>
          <w:highlight w:val="yellow"/>
        </w:rPr>
        <w:t xml:space="preserve"> </w:t>
      </w:r>
    </w:p>
    <w:p w14:paraId="5108FF25" w14:textId="77777777" w:rsidR="00257CDA" w:rsidRDefault="00257CDA" w:rsidP="00257CDA">
      <w:pPr>
        <w:pStyle w:val="BodyText"/>
      </w:pPr>
      <w:r>
        <w:t xml:space="preserve">Emergency food rations are contained in the Emergency Shore Kit to be used if a stranding occurs on shore. Should these rations be used, any garbage resulting will be collected using garbage/waste bags and returned to the ship for proper disposal. Any refuse will be returned to FRIDTJOF NANSEN for disposal in accordance with discharge parameters as required by Canadian legislation. </w:t>
      </w:r>
    </w:p>
    <w:p w14:paraId="61311D1C" w14:textId="77777777" w:rsidR="00257CDA" w:rsidRDefault="00257CDA" w:rsidP="00257CDA">
      <w:pPr>
        <w:pStyle w:val="Heading2"/>
        <w:spacing w:after="30"/>
        <w:ind w:left="-4"/>
      </w:pPr>
      <w:bookmarkStart w:id="6" w:name="_Toc115455"/>
    </w:p>
    <w:p w14:paraId="34369FE0" w14:textId="57D1EBFD" w:rsidR="00257CDA" w:rsidRDefault="00257CDA" w:rsidP="00257CDA">
      <w:pPr>
        <w:pStyle w:val="Heading2"/>
        <w:spacing w:after="30"/>
        <w:ind w:left="-4"/>
      </w:pPr>
      <w:bookmarkStart w:id="7" w:name="_Toc129689818"/>
      <w:r>
        <w:t>4.</w:t>
      </w:r>
      <w:r>
        <w:t xml:space="preserve"> Noise</w:t>
      </w:r>
      <w:bookmarkEnd w:id="7"/>
      <w:r>
        <w:t xml:space="preserve"> </w:t>
      </w:r>
      <w:bookmarkEnd w:id="6"/>
    </w:p>
    <w:p w14:paraId="2EA03303" w14:textId="77777777" w:rsidR="00257CDA" w:rsidRDefault="00257CDA" w:rsidP="00257CDA">
      <w:pPr>
        <w:spacing w:after="0" w:line="256" w:lineRule="auto"/>
        <w:ind w:left="1" w:right="0" w:firstLine="0"/>
        <w:rPr>
          <w:highlight w:val="yellow"/>
        </w:rPr>
      </w:pPr>
      <w:r>
        <w:rPr>
          <w:highlight w:val="yellow"/>
        </w:rPr>
        <w:t xml:space="preserve"> </w:t>
      </w:r>
    </w:p>
    <w:p w14:paraId="52D1BD60" w14:textId="77777777" w:rsidR="00257CDA" w:rsidRDefault="00257CDA" w:rsidP="00257CDA">
      <w:pPr>
        <w:pStyle w:val="BodyText"/>
      </w:pPr>
      <w:r>
        <w:t xml:space="preserve">Origins: </w:t>
      </w:r>
    </w:p>
    <w:p w14:paraId="535AEA0F" w14:textId="77777777" w:rsidR="00257CDA" w:rsidRDefault="00257CDA" w:rsidP="00257CDA">
      <w:pPr>
        <w:pStyle w:val="BodyText"/>
      </w:pPr>
      <w:r>
        <w:t xml:space="preserve"> </w:t>
      </w:r>
    </w:p>
    <w:p w14:paraId="61D227A6" w14:textId="77777777" w:rsidR="00257CDA" w:rsidRDefault="00257CDA" w:rsidP="00257CDA">
      <w:pPr>
        <w:pStyle w:val="BodyText"/>
      </w:pPr>
      <w:r>
        <w:t xml:space="preserve">Noise will be generated by: </w:t>
      </w:r>
    </w:p>
    <w:p w14:paraId="56480237" w14:textId="77777777" w:rsidR="00257CDA" w:rsidRDefault="00257CDA" w:rsidP="00257CDA">
      <w:pPr>
        <w:pStyle w:val="BodyText"/>
      </w:pPr>
    </w:p>
    <w:p w14:paraId="2389DBF0" w14:textId="77777777" w:rsidR="00257CDA" w:rsidRDefault="00257CDA" w:rsidP="00257CDA">
      <w:pPr>
        <w:pStyle w:val="BodyText"/>
        <w:numPr>
          <w:ilvl w:val="0"/>
          <w:numId w:val="3"/>
        </w:numPr>
      </w:pPr>
      <w:r>
        <w:t>Ship operations</w:t>
      </w:r>
    </w:p>
    <w:p w14:paraId="7AC74580" w14:textId="77777777" w:rsidR="00257CDA" w:rsidRDefault="00257CDA" w:rsidP="00257CDA">
      <w:pPr>
        <w:pStyle w:val="BodyText"/>
        <w:numPr>
          <w:ilvl w:val="0"/>
          <w:numId w:val="3"/>
        </w:numPr>
      </w:pPr>
      <w:r>
        <w:t xml:space="preserve">Small auxiliary boat operations </w:t>
      </w:r>
    </w:p>
    <w:p w14:paraId="49C22BFF" w14:textId="77777777" w:rsidR="00257CDA" w:rsidRDefault="00257CDA" w:rsidP="00257CDA">
      <w:pPr>
        <w:pStyle w:val="BodyText"/>
        <w:ind w:firstLine="60"/>
        <w:rPr>
          <w:highlight w:val="yellow"/>
        </w:rPr>
      </w:pPr>
    </w:p>
    <w:p w14:paraId="391EB013" w14:textId="77777777" w:rsidR="00257CDA" w:rsidRDefault="00257CDA" w:rsidP="00257CDA">
      <w:pPr>
        <w:pStyle w:val="BodyText"/>
        <w:rPr>
          <w:highlight w:val="yellow"/>
        </w:rPr>
      </w:pPr>
    </w:p>
    <w:p w14:paraId="6955ABF5" w14:textId="77777777" w:rsidR="00257CDA" w:rsidRDefault="00257CDA" w:rsidP="00257CDA">
      <w:pPr>
        <w:pStyle w:val="BodyText"/>
      </w:pPr>
      <w:r>
        <w:t>There is potential for impacts to marine and wildlife in the region to be visited. The probability of impacts occurring is low, with potential adverse effects anticipated to be low in magnitude, infrequent in occurrence due to the intermittent nature of the proposed tourism activity and reversible in nature. Every effort will be made to minimize potential effects on wildlife.</w:t>
      </w:r>
    </w:p>
    <w:p w14:paraId="16B2B4CB" w14:textId="77777777" w:rsidR="00257CDA" w:rsidRDefault="00257CDA" w:rsidP="00257CDA">
      <w:pPr>
        <w:pStyle w:val="BodyText"/>
      </w:pPr>
      <w:r>
        <w:t xml:space="preserve"> </w:t>
      </w:r>
    </w:p>
    <w:p w14:paraId="60CE7A9A" w14:textId="77777777" w:rsidR="00257CDA" w:rsidRDefault="00257CDA" w:rsidP="00257CDA">
      <w:pPr>
        <w:pStyle w:val="BodyText"/>
      </w:pPr>
      <w:r>
        <w:t xml:space="preserve">Assessment: </w:t>
      </w:r>
    </w:p>
    <w:p w14:paraId="6C426240" w14:textId="77777777" w:rsidR="00257CDA" w:rsidRDefault="00257CDA" w:rsidP="00257CDA">
      <w:pPr>
        <w:pStyle w:val="BodyText"/>
      </w:pPr>
      <w:r>
        <w:t xml:space="preserve"> </w:t>
      </w:r>
    </w:p>
    <w:p w14:paraId="49C01834" w14:textId="77777777" w:rsidR="00257CDA" w:rsidRDefault="00257CDA" w:rsidP="00257CDA">
      <w:pPr>
        <w:pStyle w:val="BodyText"/>
      </w:pPr>
      <w:r>
        <w:t xml:space="preserve">Effect of noise upon wildlife and wilderness and aesthetic values is a key concern. Wildlife can be impacted by noise in two ways: 1) increased stress leading to changes in an individual’s behavior and 2) disturbance of whole communities leading to breeding mortality. Species that could be disturbed include whales, seals, walrus, polar bear, seabirds, and birds, including Species at Risk in Nunavut and the Northwest Territories with disturbance occurring on shore at the colony, </w:t>
      </w:r>
      <w:proofErr w:type="gramStart"/>
      <w:r>
        <w:t>nest</w:t>
      </w:r>
      <w:proofErr w:type="gramEnd"/>
      <w:r>
        <w:t xml:space="preserve"> or haul-out site during breeding, where impact could be the greatest. Other effects of noise can impact species that are resting; in cases such as this, the impact is likely to be less significant.  </w:t>
      </w:r>
    </w:p>
    <w:p w14:paraId="696D4C8B" w14:textId="77777777" w:rsidR="00257CDA" w:rsidRDefault="00257CDA" w:rsidP="00257CDA">
      <w:pPr>
        <w:pStyle w:val="BodyText"/>
      </w:pPr>
      <w:r>
        <w:t xml:space="preserve"> </w:t>
      </w:r>
    </w:p>
    <w:p w14:paraId="211E5F8B" w14:textId="77777777" w:rsidR="00257CDA" w:rsidRDefault="00257CDA" w:rsidP="00257CDA">
      <w:pPr>
        <w:pStyle w:val="BodyText"/>
      </w:pPr>
      <w:r>
        <w:t xml:space="preserve">The level of noise disturbance is related to the number of auxiliary boats used, their movements, speeds, and whether the equipment is maintained in optimal conditions. Noise is caused by a combination of engine operation and engine speeds. Defective exhaust systems or other faulty equipment can also result in greater noise.  </w:t>
      </w:r>
    </w:p>
    <w:p w14:paraId="25441251" w14:textId="77777777" w:rsidR="00257CDA" w:rsidRDefault="00257CDA" w:rsidP="00257CDA">
      <w:pPr>
        <w:pStyle w:val="BodyText"/>
      </w:pPr>
      <w:r>
        <w:t xml:space="preserve"> </w:t>
      </w:r>
    </w:p>
    <w:p w14:paraId="3F7F7775" w14:textId="77777777" w:rsidR="00257CDA" w:rsidRDefault="00257CDA" w:rsidP="00257CDA">
      <w:pPr>
        <w:pStyle w:val="BodyText"/>
      </w:pPr>
      <w:r>
        <w:t xml:space="preserve">Minimization and Mitigation: </w:t>
      </w:r>
    </w:p>
    <w:p w14:paraId="181688AA" w14:textId="77777777" w:rsidR="00257CDA" w:rsidRDefault="00257CDA" w:rsidP="00257CDA">
      <w:pPr>
        <w:pStyle w:val="BodyText"/>
      </w:pPr>
      <w:r>
        <w:t xml:space="preserve"> </w:t>
      </w:r>
    </w:p>
    <w:p w14:paraId="3385AE56" w14:textId="77777777" w:rsidR="00257CDA" w:rsidRDefault="00257CDA" w:rsidP="00257CDA">
      <w:pPr>
        <w:pStyle w:val="BodyText"/>
      </w:pPr>
      <w:r>
        <w:t xml:space="preserve">Impacts of noise effect from vessels and small auxiliary boats have been poorly studied. To minimize and mitigate impact, activities will be managed in accordance with: </w:t>
      </w:r>
    </w:p>
    <w:p w14:paraId="2A7DE525" w14:textId="77777777" w:rsidR="00257CDA" w:rsidRDefault="00257CDA" w:rsidP="00257CDA">
      <w:pPr>
        <w:pStyle w:val="BodyText"/>
      </w:pPr>
    </w:p>
    <w:p w14:paraId="3ACC965B" w14:textId="77777777" w:rsidR="00257CDA" w:rsidRDefault="00257CDA" w:rsidP="00257CDA">
      <w:pPr>
        <w:pStyle w:val="BodyText"/>
        <w:numPr>
          <w:ilvl w:val="0"/>
          <w:numId w:val="4"/>
        </w:numPr>
      </w:pPr>
      <w:r>
        <w:t xml:space="preserve">Environment Canada’s Guidelines to Avoid Disturbance to Seabird and Waterbird Colonies in Canada </w:t>
      </w:r>
    </w:p>
    <w:p w14:paraId="55B0F9B3" w14:textId="77777777" w:rsidR="00257CDA" w:rsidRDefault="00257CDA" w:rsidP="00257CDA">
      <w:pPr>
        <w:pStyle w:val="BodyText"/>
        <w:numPr>
          <w:ilvl w:val="0"/>
          <w:numId w:val="4"/>
        </w:numPr>
      </w:pPr>
      <w:r>
        <w:t>(</w:t>
      </w:r>
      <w:r>
        <w:rPr>
          <w:color w:val="0000FF"/>
          <w:u w:val="single" w:color="0000FF"/>
        </w:rPr>
        <w:t>https://www.ec.gc.ca/paom-itmb/default.asp?lang=En&amp;n=E3167D46-1</w:t>
      </w:r>
      <w:r>
        <w:t xml:space="preserve">)  </w:t>
      </w:r>
    </w:p>
    <w:p w14:paraId="01681D4D" w14:textId="77777777" w:rsidR="00257CDA" w:rsidRDefault="00257CDA" w:rsidP="00257CDA">
      <w:pPr>
        <w:pStyle w:val="BodyText"/>
        <w:numPr>
          <w:ilvl w:val="0"/>
          <w:numId w:val="4"/>
        </w:numPr>
      </w:pPr>
      <w:r>
        <w:lastRenderedPageBreak/>
        <w:t>AECO Guidelines for Expedition Cruise Operations in the Arctic (</w:t>
      </w:r>
      <w:r>
        <w:rPr>
          <w:color w:val="0000FF"/>
          <w:u w:val="single" w:color="0000FF"/>
        </w:rPr>
        <w:t>http://www.aeco.no/guidelines/operationalguidelines/</w:t>
      </w:r>
      <w:r>
        <w:t xml:space="preserve">) </w:t>
      </w:r>
    </w:p>
    <w:p w14:paraId="1238BB36" w14:textId="77777777" w:rsidR="00257CDA" w:rsidRDefault="00257CDA" w:rsidP="00257CDA">
      <w:pPr>
        <w:pStyle w:val="BodyText"/>
        <w:numPr>
          <w:ilvl w:val="0"/>
          <w:numId w:val="4"/>
        </w:numPr>
      </w:pPr>
      <w:r>
        <w:t>AECO Guidelines for Visitors to the Arctic (</w:t>
      </w:r>
      <w:r>
        <w:rPr>
          <w:color w:val="0000FF"/>
          <w:u w:val="single" w:color="0000FF"/>
        </w:rPr>
        <w:t>http://www.aeco.no/guidelines/visitor-guidelines/</w:t>
      </w:r>
      <w:r>
        <w:t xml:space="preserve">) </w:t>
      </w:r>
    </w:p>
    <w:p w14:paraId="2572CEDA" w14:textId="77777777" w:rsidR="00257CDA" w:rsidRDefault="00257CDA" w:rsidP="00257CDA">
      <w:pPr>
        <w:pStyle w:val="BodyText"/>
        <w:numPr>
          <w:ilvl w:val="0"/>
          <w:numId w:val="4"/>
        </w:numPr>
      </w:pPr>
      <w:r>
        <w:t xml:space="preserve">Government Nunavut “Operator Code of Conduct” (available from Cruise Nunavut) </w:t>
      </w:r>
    </w:p>
    <w:p w14:paraId="40764412" w14:textId="77777777" w:rsidR="00257CDA" w:rsidRDefault="00257CDA" w:rsidP="00257CDA">
      <w:pPr>
        <w:pStyle w:val="BodyText"/>
        <w:numPr>
          <w:ilvl w:val="0"/>
          <w:numId w:val="4"/>
        </w:numPr>
      </w:pPr>
      <w:r>
        <w:t xml:space="preserve">Department of Fisheries and Oceans (DFO)’s Marine Environmental Handbook Guidelines (ref. Section 6.p.) </w:t>
      </w:r>
    </w:p>
    <w:p w14:paraId="141E3195" w14:textId="77777777" w:rsidR="00257CDA" w:rsidRDefault="00257CDA" w:rsidP="00257CDA">
      <w:pPr>
        <w:pStyle w:val="BodyText"/>
      </w:pPr>
      <w:r>
        <w:t xml:space="preserve"> </w:t>
      </w:r>
    </w:p>
    <w:p w14:paraId="6560E46A" w14:textId="77777777" w:rsidR="00257CDA" w:rsidRDefault="00257CDA" w:rsidP="00257CDA">
      <w:pPr>
        <w:pStyle w:val="BodyText"/>
      </w:pPr>
      <w:r>
        <w:t xml:space="preserve">Diesel engines will be used on the auxiliary boats to minimize noise and emissions. Drivers are experienced in operating craft around wildlife and will ensure that boat operations are conducted in a way that minimizes disturbance to any wildlife encountered.  </w:t>
      </w:r>
    </w:p>
    <w:p w14:paraId="512794B1" w14:textId="77777777" w:rsidR="00257CDA" w:rsidRDefault="00257CDA" w:rsidP="00257CDA">
      <w:pPr>
        <w:pStyle w:val="BodyText"/>
      </w:pPr>
    </w:p>
    <w:p w14:paraId="76803080" w14:textId="77777777" w:rsidR="00257CDA" w:rsidRDefault="00257CDA" w:rsidP="00257CDA">
      <w:pPr>
        <w:pStyle w:val="BodyText"/>
      </w:pPr>
      <w:r>
        <w:t>FRIDTJOF NANSEN was built using the latest technology to reduce the ship’s impact on surrounding environments.  The ship is equipped with high efficiency propellors, which produce less underwater noise, as well as additional sound insulation to isolate and contain more of the engine noise to the engine room, minimizing the disturbance created.</w:t>
      </w:r>
    </w:p>
    <w:p w14:paraId="2ED1956A" w14:textId="77777777" w:rsidR="00257CDA" w:rsidRDefault="00257CDA" w:rsidP="00257CDA">
      <w:pPr>
        <w:pStyle w:val="BodyText"/>
      </w:pPr>
      <w:r>
        <w:t xml:space="preserve"> </w:t>
      </w:r>
    </w:p>
    <w:p w14:paraId="395DC12D" w14:textId="748ED6C0" w:rsidR="00257CDA" w:rsidRDefault="00257CDA" w:rsidP="00257CDA">
      <w:pPr>
        <w:pStyle w:val="Heading2"/>
        <w:spacing w:after="30"/>
        <w:ind w:left="-4"/>
      </w:pPr>
      <w:bookmarkStart w:id="8" w:name="_Toc129689819"/>
      <w:bookmarkStart w:id="9" w:name="_Toc115456"/>
      <w:r>
        <w:t>5.</w:t>
      </w:r>
      <w:r>
        <w:t xml:space="preserve"> Physical Disturbance</w:t>
      </w:r>
      <w:bookmarkEnd w:id="8"/>
      <w:r>
        <w:t xml:space="preserve"> </w:t>
      </w:r>
      <w:bookmarkEnd w:id="9"/>
    </w:p>
    <w:p w14:paraId="5CC8A1A1" w14:textId="77777777" w:rsidR="00257CDA" w:rsidRDefault="00257CDA" w:rsidP="00257CDA">
      <w:pPr>
        <w:pStyle w:val="BodyText"/>
        <w:rPr>
          <w:highlight w:val="yellow"/>
        </w:rPr>
      </w:pPr>
      <w:r>
        <w:rPr>
          <w:highlight w:val="yellow"/>
        </w:rPr>
        <w:t xml:space="preserve"> </w:t>
      </w:r>
    </w:p>
    <w:p w14:paraId="17ED85DE" w14:textId="77777777" w:rsidR="00257CDA" w:rsidRDefault="00257CDA" w:rsidP="00257CDA">
      <w:pPr>
        <w:pStyle w:val="BodyText"/>
      </w:pPr>
      <w:r>
        <w:t xml:space="preserve">Origins: </w:t>
      </w:r>
    </w:p>
    <w:p w14:paraId="0E354A1A" w14:textId="77777777" w:rsidR="00257CDA" w:rsidRDefault="00257CDA" w:rsidP="00257CDA">
      <w:pPr>
        <w:pStyle w:val="BodyText"/>
      </w:pPr>
      <w:r>
        <w:t xml:space="preserve"> </w:t>
      </w:r>
    </w:p>
    <w:p w14:paraId="2D68809E" w14:textId="77777777" w:rsidR="00257CDA" w:rsidRDefault="00257CDA" w:rsidP="00257CDA">
      <w:pPr>
        <w:pStyle w:val="BodyText"/>
      </w:pPr>
      <w:r>
        <w:t>Physical disturbance may result from the following activities:</w:t>
      </w:r>
    </w:p>
    <w:p w14:paraId="1D1AF794" w14:textId="77777777" w:rsidR="00257CDA" w:rsidRDefault="00257CDA" w:rsidP="00257CDA">
      <w:pPr>
        <w:pStyle w:val="BodyText"/>
      </w:pPr>
      <w:r>
        <w:t xml:space="preserve"> </w:t>
      </w:r>
    </w:p>
    <w:p w14:paraId="2E98BBDD" w14:textId="77777777" w:rsidR="00257CDA" w:rsidRDefault="00257CDA" w:rsidP="00257CDA">
      <w:pPr>
        <w:pStyle w:val="BodyText"/>
      </w:pPr>
      <w:r>
        <w:t xml:space="preserve">Ship operations </w:t>
      </w:r>
    </w:p>
    <w:p w14:paraId="346BD19F" w14:textId="77777777" w:rsidR="00257CDA" w:rsidRDefault="00257CDA" w:rsidP="00257CDA">
      <w:pPr>
        <w:pStyle w:val="BodyText"/>
        <w:numPr>
          <w:ilvl w:val="0"/>
          <w:numId w:val="5"/>
        </w:numPr>
      </w:pPr>
      <w:r>
        <w:t>Small auxiliary boat operations</w:t>
      </w:r>
    </w:p>
    <w:p w14:paraId="27558D6A" w14:textId="77777777" w:rsidR="00257CDA" w:rsidRDefault="00257CDA" w:rsidP="00257CDA">
      <w:pPr>
        <w:pStyle w:val="BodyText"/>
        <w:numPr>
          <w:ilvl w:val="0"/>
          <w:numId w:val="5"/>
        </w:numPr>
      </w:pPr>
      <w:r>
        <w:t xml:space="preserve">Shore landings </w:t>
      </w:r>
    </w:p>
    <w:p w14:paraId="181EEE62" w14:textId="77777777" w:rsidR="00257CDA" w:rsidRDefault="00257CDA" w:rsidP="00257CDA">
      <w:pPr>
        <w:pStyle w:val="BodyText"/>
      </w:pPr>
      <w:r>
        <w:t xml:space="preserve"> </w:t>
      </w:r>
    </w:p>
    <w:p w14:paraId="75ABD507" w14:textId="77777777" w:rsidR="00257CDA" w:rsidRDefault="00257CDA" w:rsidP="00257CDA">
      <w:pPr>
        <w:pStyle w:val="BodyText"/>
      </w:pPr>
      <w:r>
        <w:t xml:space="preserve">There is potential for impacts to marine and terrestrial wildlife, and the terrestrial environment, including sites of cultural, historical, paleontological, and geological importance. The probability of impacts occurring </w:t>
      </w:r>
      <w:proofErr w:type="gramStart"/>
      <w:r>
        <w:t>is considered to be</w:t>
      </w:r>
      <w:proofErr w:type="gramEnd"/>
      <w:r>
        <w:t xml:space="preserve"> low, with potential adverse effects anticipated to be low in magnitude, infrequent in occurrence due to the intermittent nature of the proposed tourism activity and reversible in nature. </w:t>
      </w:r>
    </w:p>
    <w:p w14:paraId="5C186CEB" w14:textId="77777777" w:rsidR="00257CDA" w:rsidRDefault="00257CDA" w:rsidP="00257CDA">
      <w:pPr>
        <w:pStyle w:val="BodyText"/>
      </w:pPr>
      <w:r>
        <w:t xml:space="preserve"> </w:t>
      </w:r>
    </w:p>
    <w:p w14:paraId="30176B7C" w14:textId="77777777" w:rsidR="00257CDA" w:rsidRDefault="00257CDA" w:rsidP="00257CDA">
      <w:pPr>
        <w:pStyle w:val="BodyText"/>
      </w:pPr>
      <w:r>
        <w:t xml:space="preserve">Assessment: </w:t>
      </w:r>
    </w:p>
    <w:p w14:paraId="0D832E0B" w14:textId="77777777" w:rsidR="00257CDA" w:rsidRDefault="00257CDA" w:rsidP="00257CDA">
      <w:pPr>
        <w:pStyle w:val="BodyText"/>
      </w:pPr>
      <w:r>
        <w:t xml:space="preserve"> </w:t>
      </w:r>
    </w:p>
    <w:p w14:paraId="7C8A2619" w14:textId="77777777" w:rsidR="00257CDA" w:rsidRDefault="00257CDA" w:rsidP="00257CDA">
      <w:pPr>
        <w:pStyle w:val="BodyText"/>
        <w:rPr>
          <w:highlight w:val="yellow"/>
        </w:rPr>
      </w:pPr>
      <w:r>
        <w:t xml:space="preserve">Likely physical disturbance from FRIDTJOF NANSEN and related small auxiliary boat operations includes activities such as water turbulence from vessel passage, the breaking of sea ice, damage to sea floor, deep-water corals and benthic communities from anchoring, and effect on wilderness and aesthetic values. The itinerary design will likely result in the vessel not being at anchor for more than one to two days and in regularly used anchorages. The vessel has a dynamic positioning system, which may be used as an alternative to anchoring. </w:t>
      </w:r>
    </w:p>
    <w:p w14:paraId="5AE47F92" w14:textId="77777777" w:rsidR="00257CDA" w:rsidRDefault="00257CDA" w:rsidP="00257CDA">
      <w:pPr>
        <w:pStyle w:val="BodyText"/>
        <w:rPr>
          <w:highlight w:val="yellow"/>
        </w:rPr>
      </w:pPr>
      <w:r>
        <w:rPr>
          <w:highlight w:val="yellow"/>
        </w:rPr>
        <w:lastRenderedPageBreak/>
        <w:t xml:space="preserve"> </w:t>
      </w:r>
    </w:p>
    <w:p w14:paraId="0AFEF2DD" w14:textId="77777777" w:rsidR="00257CDA" w:rsidRDefault="00257CDA" w:rsidP="00257CDA">
      <w:pPr>
        <w:pStyle w:val="BodyText"/>
      </w:pPr>
      <w:r>
        <w:t xml:space="preserve">The ship will stop sufficiently far from any wildlife colonies or open water access area in order that its physical presence should have no effect or impact on their behavior. A transitory effect on the wilderness and aesthetic values of the area will therefore result from the vessel’s presence.  </w:t>
      </w:r>
    </w:p>
    <w:p w14:paraId="71B7AE32" w14:textId="77777777" w:rsidR="00257CDA" w:rsidRDefault="00257CDA" w:rsidP="00257CDA">
      <w:pPr>
        <w:pStyle w:val="BodyText"/>
        <w:rPr>
          <w:highlight w:val="yellow"/>
        </w:rPr>
      </w:pPr>
      <w:r>
        <w:rPr>
          <w:highlight w:val="yellow"/>
        </w:rPr>
        <w:t xml:space="preserve"> </w:t>
      </w:r>
    </w:p>
    <w:p w14:paraId="2EA2B0EC" w14:textId="77777777" w:rsidR="00257CDA" w:rsidRDefault="00257CDA" w:rsidP="00257CDA">
      <w:pPr>
        <w:pStyle w:val="BodyText"/>
      </w:pPr>
      <w:r>
        <w:t xml:space="preserve">The geographic area includes marine and coastal areas. </w:t>
      </w:r>
      <w:r>
        <w:rPr>
          <w:color w:val="212121"/>
        </w:rPr>
        <w:t xml:space="preserve">The proposed project would also take place within habitats for various marine wildlife including fish populations, benthic invertebrates, and marine mammals, including Species at Risk. Additionally, land-based activities may also take place within habitats for many far-ranging wildlife species such as caribou, muskox, wolves, polar bears, wolverine, black and brown bears, migratory birds, and other Species at Risk. As such, project activities may potentially affect both marine and terrestrial animal migratory patterns.  </w:t>
      </w:r>
    </w:p>
    <w:p w14:paraId="326A11D8" w14:textId="77777777" w:rsidR="00257CDA" w:rsidRDefault="00257CDA" w:rsidP="00257CDA">
      <w:pPr>
        <w:pStyle w:val="BodyText"/>
        <w:rPr>
          <w:highlight w:val="yellow"/>
        </w:rPr>
      </w:pPr>
      <w:r>
        <w:rPr>
          <w:highlight w:val="yellow"/>
        </w:rPr>
        <w:t xml:space="preserve"> </w:t>
      </w:r>
    </w:p>
    <w:p w14:paraId="2A3B6995" w14:textId="77777777" w:rsidR="00257CDA" w:rsidRDefault="00257CDA" w:rsidP="00257CDA">
      <w:pPr>
        <w:pStyle w:val="BodyText"/>
      </w:pPr>
      <w:r>
        <w:t xml:space="preserve">The timing of the project activity and the specific region the Operator intends to traverse for tourism activities are known polar bear summer habitats. The area also has been identified as having value and priority to the local communities for: </w:t>
      </w:r>
    </w:p>
    <w:p w14:paraId="444E3200" w14:textId="77777777" w:rsidR="00257CDA" w:rsidRDefault="00257CDA" w:rsidP="00257CDA">
      <w:pPr>
        <w:pStyle w:val="BodyText"/>
        <w:numPr>
          <w:ilvl w:val="0"/>
          <w:numId w:val="6"/>
        </w:numPr>
      </w:pPr>
      <w:r>
        <w:t xml:space="preserve">Marine mammals including various whale species, walrus, and seals. </w:t>
      </w:r>
    </w:p>
    <w:p w14:paraId="06E0FEAC" w14:textId="77777777" w:rsidR="00257CDA" w:rsidRDefault="00257CDA" w:rsidP="00257CDA">
      <w:pPr>
        <w:pStyle w:val="BodyText"/>
        <w:numPr>
          <w:ilvl w:val="0"/>
          <w:numId w:val="6"/>
        </w:numPr>
      </w:pPr>
      <w:r>
        <w:t xml:space="preserve">Shoreline ecosystems. </w:t>
      </w:r>
    </w:p>
    <w:p w14:paraId="0096C9B4" w14:textId="77777777" w:rsidR="00257CDA" w:rsidRDefault="00257CDA" w:rsidP="00257CDA">
      <w:pPr>
        <w:pStyle w:val="BodyText"/>
        <w:numPr>
          <w:ilvl w:val="0"/>
          <w:numId w:val="6"/>
        </w:numPr>
      </w:pPr>
      <w:r>
        <w:t xml:space="preserve">Fish species including arctic char. </w:t>
      </w:r>
    </w:p>
    <w:p w14:paraId="33C4C13A" w14:textId="77777777" w:rsidR="00257CDA" w:rsidRDefault="00257CDA" w:rsidP="00257CDA">
      <w:pPr>
        <w:pStyle w:val="BodyText"/>
        <w:numPr>
          <w:ilvl w:val="0"/>
          <w:numId w:val="6"/>
        </w:numPr>
      </w:pPr>
      <w:r>
        <w:t xml:space="preserve">Drinking water. </w:t>
      </w:r>
    </w:p>
    <w:p w14:paraId="1E35A8D0" w14:textId="77777777" w:rsidR="00257CDA" w:rsidRDefault="00257CDA" w:rsidP="00257CDA">
      <w:pPr>
        <w:pStyle w:val="BodyText"/>
        <w:numPr>
          <w:ilvl w:val="0"/>
          <w:numId w:val="6"/>
        </w:numPr>
      </w:pPr>
      <w:r>
        <w:t xml:space="preserve">Terrestrial wildlife including caribou, muskox, wolves, and grizzly bears. Migratory birds including duck species and geese; and Polar bears. </w:t>
      </w:r>
    </w:p>
    <w:p w14:paraId="0B99F145" w14:textId="77777777" w:rsidR="00257CDA" w:rsidRDefault="00257CDA" w:rsidP="00257CDA">
      <w:pPr>
        <w:pStyle w:val="BodyText"/>
        <w:rPr>
          <w:highlight w:val="yellow"/>
        </w:rPr>
      </w:pPr>
      <w:r>
        <w:rPr>
          <w:highlight w:val="yellow"/>
        </w:rPr>
        <w:t xml:space="preserve"> </w:t>
      </w:r>
    </w:p>
    <w:p w14:paraId="2BC99AA7" w14:textId="77777777" w:rsidR="00257CDA" w:rsidRDefault="00257CDA" w:rsidP="00257CDA">
      <w:pPr>
        <w:pStyle w:val="BodyText"/>
      </w:pPr>
      <w:r>
        <w:t xml:space="preserve">The proposed project activity could also interact with historically and culturally significant areas for traditional activities, such as hunting and fishing, while touring areas adjacent to the communities to be visited.  </w:t>
      </w:r>
    </w:p>
    <w:p w14:paraId="703ECBCC" w14:textId="77777777" w:rsidR="00257CDA" w:rsidRDefault="00257CDA" w:rsidP="00257CDA">
      <w:pPr>
        <w:pStyle w:val="BodyText"/>
      </w:pPr>
      <w:r>
        <w:t xml:space="preserve"> </w:t>
      </w:r>
    </w:p>
    <w:p w14:paraId="341D5279" w14:textId="77777777" w:rsidR="00257CDA" w:rsidRDefault="00257CDA" w:rsidP="00257CDA">
      <w:pPr>
        <w:pStyle w:val="BodyText"/>
      </w:pPr>
      <w:r>
        <w:t xml:space="preserve">Landing, shore operations can adversely impact flora and fauna – including native, rare, and endangered (e.g., Species at Risk) wildlife and sites of historical, cultural, archaeological, paleontological, and geological significance. Boat beaching, pedestrian traffic, and physical contact can also adversely impact land, air and water quality, and historic and geologic features. Notably landing and shore operations may adversely impact on polar bears, nesting birds, hauled out seals or walrus, and on the intertidal marine ecosystem. Habitat destruction may be impacted due to trampling of nesting sites and fragile tundra and/or plant communities, or impacts to wildlife, for example forced behavior modification, such as causing animals to scatter (and possibly abandoning their nests, possibly also leaving eggs and/or young susceptible to predation), or by restricting their movements. The introduction of alien species may also occur.  </w:t>
      </w:r>
    </w:p>
    <w:p w14:paraId="63F1C9D7" w14:textId="77777777" w:rsidR="00257CDA" w:rsidRDefault="00257CDA" w:rsidP="00257CDA">
      <w:pPr>
        <w:pStyle w:val="BodyText"/>
      </w:pPr>
      <w:r>
        <w:t xml:space="preserve"> </w:t>
      </w:r>
    </w:p>
    <w:p w14:paraId="4DD92DCC" w14:textId="77777777" w:rsidR="00257CDA" w:rsidRDefault="00257CDA" w:rsidP="00257CDA">
      <w:pPr>
        <w:pStyle w:val="BodyText"/>
      </w:pPr>
      <w:r>
        <w:lastRenderedPageBreak/>
        <w:t xml:space="preserve">In some areas, soil erosion can result from pedestrian traffic as well as walking tracks from repeated passage. The natural processes of the environment can be disrupted or damaged by physical contact, either by small boats or kayak or by visitors traversing through a given area. The introduction of alien species can disrupt scientific studies or cause other harm from intrusions into protected areas. The degradation of buildings and artifacts through physical contact can result from visits to historical and/or archaeological sites. Visits can also result in increased humidity inside buildings, the removal of objects, artifacts and/or or defacement. The introduction of alien species can disrupt scientific studies or cause other harm from intrusions into protected areas. </w:t>
      </w:r>
    </w:p>
    <w:p w14:paraId="1FBECC25" w14:textId="77777777" w:rsidR="00257CDA" w:rsidRDefault="00257CDA" w:rsidP="00257CDA">
      <w:pPr>
        <w:spacing w:after="0" w:line="256" w:lineRule="auto"/>
        <w:ind w:left="1" w:right="0" w:firstLine="0"/>
        <w:rPr>
          <w:highlight w:val="yellow"/>
        </w:rPr>
      </w:pPr>
      <w:r>
        <w:rPr>
          <w:highlight w:val="yellow"/>
        </w:rPr>
        <w:t xml:space="preserve"> </w:t>
      </w:r>
    </w:p>
    <w:p w14:paraId="75AA6388" w14:textId="77777777" w:rsidR="00257CDA" w:rsidRDefault="00257CDA" w:rsidP="00257CDA">
      <w:pPr>
        <w:pStyle w:val="BodyText"/>
      </w:pPr>
      <w:r>
        <w:t xml:space="preserve">Damage can occur if operations of the auxiliary boats and kayaks during the launching procedures are not conducted properly to avoid damage to the sea floor and other biota if touched. Damage can be significant and lead to local loss of fragile species. Impacts can contribute to degradation both biological and aesthetic. </w:t>
      </w:r>
    </w:p>
    <w:p w14:paraId="24B94C2C" w14:textId="77777777" w:rsidR="00257CDA" w:rsidRDefault="00257CDA" w:rsidP="00257CDA">
      <w:pPr>
        <w:pStyle w:val="BodyText"/>
        <w:rPr>
          <w:highlight w:val="yellow"/>
        </w:rPr>
      </w:pPr>
      <w:r>
        <w:rPr>
          <w:highlight w:val="yellow"/>
        </w:rPr>
        <w:t xml:space="preserve"> </w:t>
      </w:r>
    </w:p>
    <w:p w14:paraId="73ABFFE2" w14:textId="77777777" w:rsidR="00257CDA" w:rsidRDefault="00257CDA" w:rsidP="00257CDA">
      <w:pPr>
        <w:pStyle w:val="BodyText"/>
      </w:pPr>
      <w:r>
        <w:t xml:space="preserve">Minimization and Mitigation: </w:t>
      </w:r>
    </w:p>
    <w:p w14:paraId="28848161" w14:textId="77777777" w:rsidR="00257CDA" w:rsidRDefault="00257CDA" w:rsidP="00257CDA">
      <w:pPr>
        <w:pStyle w:val="BodyText"/>
      </w:pPr>
      <w:r>
        <w:t xml:space="preserve"> </w:t>
      </w:r>
    </w:p>
    <w:p w14:paraId="7E643EE0" w14:textId="77777777" w:rsidR="00257CDA" w:rsidRDefault="00257CDA" w:rsidP="00257CDA">
      <w:pPr>
        <w:pStyle w:val="BodyText"/>
      </w:pPr>
      <w:r>
        <w:t xml:space="preserve">Minimization and mitigation measures include education, which is viewed as being the key factor toward ensuring that crew, expedition staff and guests are educated and briefed appropriately. The Expedition Leader is responsible for ensuring that the appropriate briefings are provided to passengers and expedition staff and that the relevant training is provided to the vessel’s crew. Briefings will include examples of non-interfering behavior, specific points regarding movement and behavior ashore at the various landing sites. Guests will be briefed on general interactions with wildlife including polar bears, other predators, and other Arctic species and the dangers they may pose. Guests and expedition team members will also be briefed on responsibilities and requirements regarding wildlife and wildlife habitat protection. This includes pre-landing briefings on wildlife sensitivities and potential hazards, proper wildlife viewing techniques and safety practices. </w:t>
      </w:r>
    </w:p>
    <w:p w14:paraId="66CD1301" w14:textId="77777777" w:rsidR="00257CDA" w:rsidRDefault="00257CDA" w:rsidP="00257CDA">
      <w:pPr>
        <w:pStyle w:val="BodyText"/>
        <w:rPr>
          <w:highlight w:val="yellow"/>
        </w:rPr>
      </w:pPr>
      <w:r>
        <w:rPr>
          <w:highlight w:val="yellow"/>
        </w:rPr>
        <w:t xml:space="preserve"> </w:t>
      </w:r>
    </w:p>
    <w:p w14:paraId="645F0279" w14:textId="77777777" w:rsidR="00257CDA" w:rsidRDefault="00257CDA" w:rsidP="00257CDA">
      <w:pPr>
        <w:pStyle w:val="BodyText"/>
      </w:pPr>
      <w:r>
        <w:t xml:space="preserve">The Expedition Leader is responsible for managing off-ship activities ship, including auxiliary boat and kayak operations, shore landings and specialty activities with the assistance of the expedition team, with the assistance of the Asst. Expedition Leader. Activities ashore during the expedition landings will depend upon the highlights of each site but may include guided walks or hikes; or to view wildlife, flora, and sites of unique geological interest.  </w:t>
      </w:r>
    </w:p>
    <w:p w14:paraId="2BEED87D" w14:textId="77777777" w:rsidR="00257CDA" w:rsidRDefault="00257CDA" w:rsidP="00257CDA">
      <w:pPr>
        <w:pStyle w:val="BodyText"/>
        <w:rPr>
          <w:highlight w:val="yellow"/>
        </w:rPr>
      </w:pPr>
      <w:r>
        <w:rPr>
          <w:highlight w:val="yellow"/>
        </w:rPr>
        <w:t xml:space="preserve"> </w:t>
      </w:r>
    </w:p>
    <w:p w14:paraId="04F408E8" w14:textId="77777777" w:rsidR="00257CDA" w:rsidRDefault="00257CDA" w:rsidP="00257CDA">
      <w:pPr>
        <w:pStyle w:val="BodyText"/>
      </w:pPr>
      <w:r>
        <w:t xml:space="preserve">Prior to disembarking guests for activities ashore, the Expedition Leader and Captain will assess the landing site with the specific purpose of evaluating the landing against safety and environmental conditions.  </w:t>
      </w:r>
    </w:p>
    <w:p w14:paraId="2106696D" w14:textId="77777777" w:rsidR="00257CDA" w:rsidRDefault="00257CDA" w:rsidP="00257CDA">
      <w:pPr>
        <w:pStyle w:val="BodyText"/>
      </w:pPr>
      <w:r>
        <w:t xml:space="preserve"> </w:t>
      </w:r>
    </w:p>
    <w:p w14:paraId="0E073678" w14:textId="77777777" w:rsidR="00257CDA" w:rsidRDefault="00257CDA" w:rsidP="00257CDA">
      <w:pPr>
        <w:pStyle w:val="BodyText"/>
      </w:pPr>
      <w:r>
        <w:t xml:space="preserve">As the guests arrive to the landing sites the Expedition Leader, Member in Charge (Asst. Expedition Leader) and/or expedition staff will brief each boatload, emphasizing specific points </w:t>
      </w:r>
      <w:r>
        <w:lastRenderedPageBreak/>
        <w:t xml:space="preserve">of importance. In all briefings, conservation issues will be stressed. Printed materials and lectures before the first disembarkation serve to address the potential areas of adverse impact by assessing activities that may result in impacts before the first disembarkation. </w:t>
      </w:r>
    </w:p>
    <w:p w14:paraId="45C15217" w14:textId="77777777" w:rsidR="00257CDA" w:rsidRDefault="00257CDA" w:rsidP="00257CDA">
      <w:pPr>
        <w:pStyle w:val="BodyText"/>
      </w:pPr>
      <w:r>
        <w:t xml:space="preserve"> </w:t>
      </w:r>
    </w:p>
    <w:p w14:paraId="2477148C" w14:textId="77777777" w:rsidR="00257CDA" w:rsidRDefault="00257CDA" w:rsidP="00257CDA">
      <w:pPr>
        <w:pStyle w:val="BodyText"/>
      </w:pPr>
      <w:r>
        <w:t xml:space="preserve">Anchoring is prohibited within marine protected areas or marine reserves. </w:t>
      </w:r>
    </w:p>
    <w:p w14:paraId="075C10AF" w14:textId="77777777" w:rsidR="00257CDA" w:rsidRDefault="00257CDA" w:rsidP="00257CDA">
      <w:pPr>
        <w:spacing w:after="0" w:line="256" w:lineRule="auto"/>
        <w:ind w:left="1" w:right="0" w:firstLine="0"/>
      </w:pPr>
      <w:r>
        <w:t xml:space="preserve"> </w:t>
      </w:r>
    </w:p>
    <w:p w14:paraId="71F8CA89" w14:textId="77777777" w:rsidR="00257CDA" w:rsidRDefault="00257CDA" w:rsidP="00257CDA">
      <w:pPr>
        <w:pStyle w:val="BodyText"/>
      </w:pPr>
      <w:r>
        <w:t xml:space="preserve">Ship’s command and the Expedition Leader are aware of </w:t>
      </w:r>
      <w:r>
        <w:rPr>
          <w:i/>
        </w:rPr>
        <w:t>Species at Risk</w:t>
      </w:r>
      <w:r>
        <w:t xml:space="preserve"> to ensure that activities do not impact these species. Environment and Climate Change Canada’s “Environment Assessment Best Practice Guide for Wildlife at Risk in Canada” </w:t>
      </w:r>
    </w:p>
    <w:p w14:paraId="707ED61D" w14:textId="77777777" w:rsidR="00257CDA" w:rsidRDefault="00257CDA" w:rsidP="00257CDA">
      <w:pPr>
        <w:pStyle w:val="BodyText"/>
      </w:pPr>
      <w:r>
        <w:t>(</w:t>
      </w:r>
      <w:r>
        <w:rPr>
          <w:color w:val="0000FF"/>
          <w:u w:val="single" w:color="0000FF"/>
        </w:rPr>
        <w:t>http://www.sararegistry.gc.ca/virtual_sara/files/policies/EA%20Best%20Practices%202004.pdf</w:t>
      </w:r>
      <w:r>
        <w:t xml:space="preserve">) provides information on what is required when Wildlife at Risk, including </w:t>
      </w:r>
      <w:r>
        <w:rPr>
          <w:i/>
        </w:rPr>
        <w:t>Species at Risk</w:t>
      </w:r>
      <w:r>
        <w:t xml:space="preserve">, are encountered, or affected by the Project. </w:t>
      </w:r>
    </w:p>
    <w:p w14:paraId="4CE9098D" w14:textId="77777777" w:rsidR="00257CDA" w:rsidRDefault="00257CDA" w:rsidP="00257CDA">
      <w:pPr>
        <w:pStyle w:val="BodyText"/>
      </w:pPr>
      <w:r>
        <w:t xml:space="preserve"> </w:t>
      </w:r>
    </w:p>
    <w:p w14:paraId="2320392C" w14:textId="77777777" w:rsidR="00257CDA" w:rsidRDefault="00257CDA" w:rsidP="00257CDA">
      <w:pPr>
        <w:pStyle w:val="BodyText"/>
      </w:pPr>
      <w:r>
        <w:t xml:space="preserve">Information on Migratory Birds is known from the following documentation: </w:t>
      </w:r>
    </w:p>
    <w:p w14:paraId="263E0362" w14:textId="77777777" w:rsidR="00257CDA" w:rsidRDefault="00257CDA" w:rsidP="00257CDA">
      <w:pPr>
        <w:pStyle w:val="BodyText"/>
      </w:pPr>
      <w:r>
        <w:t xml:space="preserve">Canadian Wildlife Services’ “Key Migratory Bird Terrestrial Habitat Sites in the Northwest Territories and </w:t>
      </w:r>
    </w:p>
    <w:p w14:paraId="34149B7F" w14:textId="77777777" w:rsidR="00257CDA" w:rsidRDefault="00257CDA" w:rsidP="00257CDA">
      <w:pPr>
        <w:pStyle w:val="BodyText"/>
        <w:rPr>
          <w:lang w:val="es-ES"/>
        </w:rPr>
      </w:pPr>
      <w:r>
        <w:rPr>
          <w:lang w:val="es-ES"/>
        </w:rPr>
        <w:t>Nunavut” (</w:t>
      </w:r>
      <w:r>
        <w:rPr>
          <w:color w:val="0000FF"/>
          <w:u w:val="single" w:color="0000FF"/>
          <w:lang w:val="es-ES"/>
        </w:rPr>
        <w:t>http://publications.gc.ca/site/eng/317630/publication.html</w:t>
      </w:r>
      <w:r>
        <w:rPr>
          <w:lang w:val="es-ES"/>
        </w:rPr>
        <w:t xml:space="preserve">) </w:t>
      </w:r>
    </w:p>
    <w:p w14:paraId="159E2943" w14:textId="77777777" w:rsidR="00257CDA" w:rsidRDefault="00257CDA" w:rsidP="00257CDA">
      <w:pPr>
        <w:pStyle w:val="BodyText"/>
      </w:pPr>
      <w:r>
        <w:t xml:space="preserve">Canadian Wildlife Services’ “Key Marine Habitat Sites for Migratory Birds in Nunavut and the Northwest </w:t>
      </w:r>
    </w:p>
    <w:p w14:paraId="6FA1A5CF" w14:textId="77777777" w:rsidR="00257CDA" w:rsidRDefault="00257CDA" w:rsidP="00257CDA">
      <w:pPr>
        <w:pStyle w:val="BodyText"/>
      </w:pPr>
      <w:r>
        <w:t>Territories” (</w:t>
      </w:r>
      <w:r>
        <w:rPr>
          <w:color w:val="0000FF"/>
          <w:u w:val="single" w:color="0000FF"/>
        </w:rPr>
        <w:t>http://publications.gc.ca/site/eng/392824/publication.html</w:t>
      </w:r>
      <w:r>
        <w:t xml:space="preserve">)  </w:t>
      </w:r>
    </w:p>
    <w:p w14:paraId="2762F86D" w14:textId="77777777" w:rsidR="00257CDA" w:rsidRDefault="00257CDA" w:rsidP="00257CDA">
      <w:pPr>
        <w:pStyle w:val="BodyText"/>
        <w:rPr>
          <w:highlight w:val="yellow"/>
        </w:rPr>
      </w:pPr>
      <w:r>
        <w:rPr>
          <w:highlight w:val="yellow"/>
        </w:rPr>
        <w:t xml:space="preserve"> </w:t>
      </w:r>
    </w:p>
    <w:p w14:paraId="1AE13BC0" w14:textId="77777777" w:rsidR="00257CDA" w:rsidRDefault="00257CDA" w:rsidP="00257CDA">
      <w:pPr>
        <w:pStyle w:val="BodyText"/>
      </w:pPr>
      <w:r>
        <w:t xml:space="preserve">These guides provided information on key terrestrial and marine habitat areas that are essential to the welfare of various migratory bird species in Canada. </w:t>
      </w:r>
    </w:p>
    <w:p w14:paraId="4DBDF989" w14:textId="77777777" w:rsidR="00257CDA" w:rsidRDefault="00257CDA" w:rsidP="00257CDA">
      <w:pPr>
        <w:pStyle w:val="BodyText"/>
      </w:pPr>
      <w:r>
        <w:t xml:space="preserve"> </w:t>
      </w:r>
    </w:p>
    <w:p w14:paraId="0C1ACCDF" w14:textId="77777777" w:rsidR="00257CDA" w:rsidRDefault="00257CDA" w:rsidP="00257CDA">
      <w:pPr>
        <w:pStyle w:val="BodyText"/>
      </w:pPr>
      <w:r>
        <w:t xml:space="preserve">To minimize wildlife interactions the following will be standard operating procedures: </w:t>
      </w:r>
    </w:p>
    <w:p w14:paraId="7B324127" w14:textId="77777777" w:rsidR="00257CDA" w:rsidRDefault="00257CDA" w:rsidP="00257CDA">
      <w:pPr>
        <w:pStyle w:val="BodyText"/>
        <w:numPr>
          <w:ilvl w:val="0"/>
          <w:numId w:val="7"/>
        </w:numPr>
      </w:pPr>
      <w:r>
        <w:t xml:space="preserve">Any interactions with bears will be avoided if possible. </w:t>
      </w:r>
    </w:p>
    <w:p w14:paraId="51FA7392" w14:textId="77777777" w:rsidR="00257CDA" w:rsidRDefault="00257CDA" w:rsidP="00257CDA">
      <w:pPr>
        <w:pStyle w:val="BodyText"/>
        <w:numPr>
          <w:ilvl w:val="0"/>
          <w:numId w:val="7"/>
        </w:numPr>
      </w:pPr>
      <w:r>
        <w:t xml:space="preserve">Auxiliary craft should stay clear of any swimming polar bears and under no circumstances approach them. If swimming bears are encountered, the boats should stop, move away, and allow the swimming bear(s) to proceed in the direction of their choosing. </w:t>
      </w:r>
    </w:p>
    <w:p w14:paraId="1030925E" w14:textId="77777777" w:rsidR="00257CDA" w:rsidRDefault="00257CDA" w:rsidP="00257CDA">
      <w:pPr>
        <w:pStyle w:val="BodyText"/>
        <w:numPr>
          <w:ilvl w:val="0"/>
          <w:numId w:val="7"/>
        </w:numPr>
      </w:pPr>
      <w:r>
        <w:t xml:space="preserve">Distances to polar bears will be as per the Government of Nunavut, Department of Environment recommendations below. </w:t>
      </w:r>
    </w:p>
    <w:p w14:paraId="326BC9F6" w14:textId="77777777" w:rsidR="00257CDA" w:rsidRDefault="00257CDA" w:rsidP="00257CDA">
      <w:pPr>
        <w:pStyle w:val="BodyText"/>
        <w:numPr>
          <w:ilvl w:val="0"/>
          <w:numId w:val="7"/>
        </w:numPr>
      </w:pPr>
      <w:r>
        <w:t xml:space="preserve">A Polar Bear Safety Plan must be in place to deal with potential interactions with polar bears during activities. The Plan has considered protective firearm usage, including alternative bear deterrent techniques/measures for early detection and non-lethal avoidance and the hiring of qualified and experienced Bear Guards. The Company’s plan is available upon request. (See also the additional information below.). Interactions with problem wildlife or any interaction with carnivores must be reported to the nearest applicable Government Officer as soon as possible. </w:t>
      </w:r>
    </w:p>
    <w:p w14:paraId="6C2FA37A" w14:textId="77777777" w:rsidR="00257CDA" w:rsidRDefault="00257CDA" w:rsidP="00257CDA">
      <w:pPr>
        <w:pStyle w:val="BodyText"/>
        <w:numPr>
          <w:ilvl w:val="0"/>
          <w:numId w:val="7"/>
        </w:numPr>
      </w:pPr>
      <w:r>
        <w:lastRenderedPageBreak/>
        <w:t xml:space="preserve">While on cruise ship or auxiliary watercraft (Expedition boats or kayaks), viewing time of each concentration of marine mammals will be limited to a maximum of thirty (30) minutes to minimize disturbance. </w:t>
      </w:r>
    </w:p>
    <w:p w14:paraId="7A9F799A" w14:textId="77777777" w:rsidR="00257CDA" w:rsidRDefault="00257CDA" w:rsidP="00257CDA">
      <w:pPr>
        <w:pStyle w:val="BodyText"/>
        <w:numPr>
          <w:ilvl w:val="0"/>
          <w:numId w:val="7"/>
        </w:numPr>
      </w:pPr>
      <w:r>
        <w:t xml:space="preserve">There will be no attempt to intersect or interfere with the movements of marine mammals by the vessel or auxiliary watercraft (Expedition boats or kayaks). Strategic positioning of vessels ahead of the path traveled by mobile whales and waiting for the whales is also prohibited. </w:t>
      </w:r>
    </w:p>
    <w:p w14:paraId="5308F391" w14:textId="77777777" w:rsidR="00257CDA" w:rsidRDefault="00257CDA" w:rsidP="00257CDA">
      <w:pPr>
        <w:pStyle w:val="BodyText"/>
        <w:numPr>
          <w:ilvl w:val="0"/>
          <w:numId w:val="7"/>
        </w:numPr>
      </w:pPr>
      <w:r>
        <w:t xml:space="preserve">Visitation of cliffs or seabird colonies used by nesting and breeding birds is restricted to Expedition boats and kayaks only, and then only during morning and early afternoon hours. Noise will be kept to a minimum when visiting these bird colonies. </w:t>
      </w:r>
    </w:p>
    <w:p w14:paraId="1974EDCD" w14:textId="77777777" w:rsidR="00257CDA" w:rsidRDefault="00257CDA" w:rsidP="00257CDA">
      <w:pPr>
        <w:pStyle w:val="BodyText"/>
        <w:numPr>
          <w:ilvl w:val="0"/>
          <w:numId w:val="7"/>
        </w:numPr>
      </w:pPr>
      <w:r>
        <w:t xml:space="preserve">Activities will avoid the seaward site of seabird colonies and areas used by flocks of migrating waterfowl by three (3) kilometers. </w:t>
      </w:r>
    </w:p>
    <w:p w14:paraId="35D38912" w14:textId="77777777" w:rsidR="00257CDA" w:rsidRDefault="00257CDA" w:rsidP="00257CDA">
      <w:pPr>
        <w:pStyle w:val="BodyText"/>
        <w:numPr>
          <w:ilvl w:val="0"/>
          <w:numId w:val="7"/>
        </w:numPr>
      </w:pPr>
      <w:r>
        <w:t xml:space="preserve">Activities that may interfere with the migration or calving of caribou or muskox will cease, until the caribou or muskox have passed or left the area. </w:t>
      </w:r>
    </w:p>
    <w:p w14:paraId="0F3E48D7" w14:textId="77777777" w:rsidR="00257CDA" w:rsidRDefault="00257CDA" w:rsidP="00257CDA">
      <w:pPr>
        <w:pStyle w:val="BodyText"/>
        <w:numPr>
          <w:ilvl w:val="0"/>
          <w:numId w:val="7"/>
        </w:numPr>
      </w:pPr>
      <w:r>
        <w:t xml:space="preserve">Activities will follow recommendations in the Marine Environmental Handbook from Department of Fisheries and Oceans (DFO) as outlined in Section 7.16. </w:t>
      </w:r>
    </w:p>
    <w:p w14:paraId="637D16A7" w14:textId="77777777" w:rsidR="00257CDA" w:rsidRDefault="00257CDA" w:rsidP="00257CDA">
      <w:pPr>
        <w:spacing w:after="0" w:line="256" w:lineRule="auto"/>
        <w:ind w:left="1" w:right="0" w:firstLine="0"/>
      </w:pPr>
      <w:r>
        <w:t xml:space="preserve"> </w:t>
      </w:r>
    </w:p>
    <w:p w14:paraId="50DAE77F" w14:textId="77777777" w:rsidR="00257CDA" w:rsidRDefault="00257CDA" w:rsidP="00257CDA">
      <w:pPr>
        <w:pStyle w:val="BodyText"/>
      </w:pPr>
      <w:r>
        <w:t xml:space="preserve">The following recommendations from Government of Nunavut, Department of Environment, will also be followed as standard operating procedures: </w:t>
      </w:r>
    </w:p>
    <w:p w14:paraId="78EFE360" w14:textId="77777777" w:rsidR="00257CDA" w:rsidRDefault="00257CDA" w:rsidP="00257CDA">
      <w:pPr>
        <w:pStyle w:val="BodyText"/>
      </w:pPr>
      <w:r>
        <w:t xml:space="preserve">All provisions of the </w:t>
      </w:r>
      <w:r>
        <w:rPr>
          <w:i/>
        </w:rPr>
        <w:t>Wildlife Act</w:t>
      </w:r>
      <w:r>
        <w:t xml:space="preserve"> (</w:t>
      </w:r>
      <w:r>
        <w:rPr>
          <w:color w:val="0000FF"/>
          <w:u w:val="single" w:color="0000FF"/>
        </w:rPr>
        <w:t>http://laws-lois.justice.gc.ca/eng/acts/W-9/</w:t>
      </w:r>
      <w:r>
        <w:t xml:space="preserve">) and the associated regulations are to be </w:t>
      </w:r>
      <w:proofErr w:type="gramStart"/>
      <w:r>
        <w:t>followed at all times</w:t>
      </w:r>
      <w:proofErr w:type="gramEnd"/>
      <w:r>
        <w:t xml:space="preserve">. </w:t>
      </w:r>
    </w:p>
    <w:p w14:paraId="25F2DDD3" w14:textId="77777777" w:rsidR="00257CDA" w:rsidRDefault="00257CDA" w:rsidP="00257CDA">
      <w:pPr>
        <w:pStyle w:val="BodyText"/>
        <w:numPr>
          <w:ilvl w:val="0"/>
          <w:numId w:val="8"/>
        </w:numPr>
      </w:pPr>
      <w:r>
        <w:t xml:space="preserve">Keep at least 100 metres away from bears and large mammals (both marine and terrestrial), 25 metres from small animals and nesting birds (-100 metres from fledgling raptors) (while on land or in small vessels). If viewing from the main vessel, try to keep 400m away. </w:t>
      </w:r>
    </w:p>
    <w:p w14:paraId="7134BC8B" w14:textId="77777777" w:rsidR="00257CDA" w:rsidRDefault="00257CDA" w:rsidP="00257CDA">
      <w:pPr>
        <w:pStyle w:val="BodyText"/>
        <w:numPr>
          <w:ilvl w:val="0"/>
          <w:numId w:val="8"/>
        </w:numPr>
      </w:pPr>
      <w:r>
        <w:t xml:space="preserve">Give wildlife plenty of space. Binoculars and spotting scopes allow wildlife viewing without getting too close. Approach animals slowly, quietly, and indirectly. Always give them an avenue for retreat, and never pursue an animal. </w:t>
      </w:r>
    </w:p>
    <w:p w14:paraId="0F3218FC" w14:textId="77777777" w:rsidR="00257CDA" w:rsidRDefault="00257CDA" w:rsidP="00257CDA">
      <w:pPr>
        <w:pStyle w:val="BodyText"/>
        <w:numPr>
          <w:ilvl w:val="0"/>
          <w:numId w:val="8"/>
        </w:numPr>
      </w:pPr>
      <w:r>
        <w:t xml:space="preserve">Avoid noises or actions that might stress wildlife or cause animals to waste energy in unnecessary flight. </w:t>
      </w:r>
    </w:p>
    <w:p w14:paraId="0FF53206" w14:textId="77777777" w:rsidR="00257CDA" w:rsidRDefault="00257CDA" w:rsidP="00257CDA">
      <w:pPr>
        <w:pStyle w:val="BodyText"/>
        <w:numPr>
          <w:ilvl w:val="0"/>
          <w:numId w:val="8"/>
        </w:numPr>
      </w:pPr>
      <w:r>
        <w:t xml:space="preserve">Do not approach young or baby animals. </w:t>
      </w:r>
    </w:p>
    <w:p w14:paraId="4C8CC5AE" w14:textId="77777777" w:rsidR="00257CDA" w:rsidRDefault="00257CDA" w:rsidP="00257CDA">
      <w:pPr>
        <w:pStyle w:val="BodyText"/>
        <w:numPr>
          <w:ilvl w:val="0"/>
          <w:numId w:val="8"/>
        </w:numPr>
      </w:pPr>
      <w:r>
        <w:t xml:space="preserve">Avoid approaching animals that are breeding, nesting, brooding, denning, or raising young without the accompaniment of your local guides. </w:t>
      </w:r>
    </w:p>
    <w:p w14:paraId="4F887236" w14:textId="77777777" w:rsidR="00257CDA" w:rsidRDefault="00257CDA" w:rsidP="00257CDA">
      <w:pPr>
        <w:pStyle w:val="BodyText"/>
        <w:numPr>
          <w:ilvl w:val="0"/>
          <w:numId w:val="8"/>
        </w:numPr>
      </w:pPr>
      <w:r>
        <w:t xml:space="preserve">Be aware of how to recognize and respond to signs of alarms- These are sometimes subtle, and they vary between species, but may include increased movements such as agitated flapping or pacing, heightened muscle tension, staring, or frequent vocalization. If you sense that an animal is disturbed by your presence, back off. If it still does not resume its normal behaviors, leave it alone. </w:t>
      </w:r>
    </w:p>
    <w:p w14:paraId="40925ED4" w14:textId="77777777" w:rsidR="00257CDA" w:rsidRDefault="00257CDA" w:rsidP="00257CDA">
      <w:pPr>
        <w:spacing w:after="0" w:line="256" w:lineRule="auto"/>
        <w:ind w:left="1" w:right="0" w:firstLine="0"/>
        <w:rPr>
          <w:highlight w:val="yellow"/>
        </w:rPr>
      </w:pPr>
      <w:r>
        <w:rPr>
          <w:highlight w:val="yellow"/>
        </w:rPr>
        <w:t xml:space="preserve"> </w:t>
      </w:r>
    </w:p>
    <w:p w14:paraId="4A4CC35B" w14:textId="77777777" w:rsidR="00257CDA" w:rsidRDefault="00257CDA" w:rsidP="00257CDA">
      <w:pPr>
        <w:pStyle w:val="BodyText"/>
      </w:pPr>
      <w:r>
        <w:rPr>
          <w:rStyle w:val="BodyTextChar"/>
        </w:rPr>
        <w:lastRenderedPageBreak/>
        <w:t>As identified in Section 7.16, the Company’s Polar Bear Manual provides standard operating procedures for polar and black and brown bears. Bear deterrents for guides include 30.06 caliber manual bolt rifles. (The Firearm’s list, including rifles and flare guns, is available upon request.) Non-lethal deterrents including flare guns, air horns and noisemakers. These deterrents are part of the shore landing kit, which is taken ashore as part of the standard operating procedure when landing guests in wilderness areas. Lethal rounds will only be</w:t>
      </w:r>
      <w:r>
        <w:t xml:space="preserve"> used in the defense of life or property. Any interactions with polar bears will be reported to the nearest Government of Nunavut, Department of Environment Conservation Officer as soon as possible. </w:t>
      </w:r>
    </w:p>
    <w:p w14:paraId="7DEF59D0" w14:textId="77777777" w:rsidR="00257CDA" w:rsidRDefault="00257CDA" w:rsidP="00257CDA">
      <w:pPr>
        <w:pStyle w:val="BodyText"/>
      </w:pPr>
      <w:r>
        <w:t xml:space="preserve"> </w:t>
      </w:r>
    </w:p>
    <w:p w14:paraId="62558602" w14:textId="77777777" w:rsidR="00257CDA" w:rsidRDefault="00257CDA" w:rsidP="00257CDA">
      <w:pPr>
        <w:pStyle w:val="BodyText"/>
      </w:pPr>
      <w:r>
        <w:t xml:space="preserve">A Wildlife Observation License from Government of Nunavut’s Department of Environment will be obtained in advance of activities occurring for sightseeing activities and landings in wilderness areas in Nunavut with a report on wildlife sightings provided at the conclusion of the voyage. </w:t>
      </w:r>
    </w:p>
    <w:p w14:paraId="0602E7E7" w14:textId="77777777" w:rsidR="00257CDA" w:rsidRDefault="00257CDA" w:rsidP="00257CDA">
      <w:pPr>
        <w:pStyle w:val="BodyText"/>
      </w:pPr>
      <w:r>
        <w:t xml:space="preserve"> </w:t>
      </w:r>
    </w:p>
    <w:p w14:paraId="38872EFB" w14:textId="77777777" w:rsidR="00257CDA" w:rsidRDefault="00257CDA" w:rsidP="00257CDA">
      <w:pPr>
        <w:pStyle w:val="BodyText"/>
      </w:pPr>
      <w:r>
        <w:t xml:space="preserve">The following provide advice on bear and carnivore safety: </w:t>
      </w:r>
    </w:p>
    <w:p w14:paraId="35223783" w14:textId="77777777" w:rsidR="00257CDA" w:rsidRDefault="00257CDA" w:rsidP="00257CDA">
      <w:pPr>
        <w:pStyle w:val="BodyText"/>
      </w:pPr>
      <w:r>
        <w:t xml:space="preserve"> </w:t>
      </w:r>
    </w:p>
    <w:p w14:paraId="7CB87EBE" w14:textId="77777777" w:rsidR="00257CDA" w:rsidRDefault="00257CDA" w:rsidP="00257CDA">
      <w:pPr>
        <w:pStyle w:val="BodyText"/>
      </w:pPr>
      <w:r>
        <w:t xml:space="preserve">Government of Nunavut’s booklet on Bear Safety: </w:t>
      </w:r>
      <w:r>
        <w:rPr>
          <w:color w:val="0000FF"/>
          <w:u w:val="single" w:color="0000FF"/>
        </w:rPr>
        <w:t>http://gov.nu.ca/sites/default/files/bear_safety_-_reducing_bear-people_conflicts_in_nunavut.pdf</w:t>
      </w:r>
      <w:r>
        <w:t xml:space="preserve">  </w:t>
      </w:r>
    </w:p>
    <w:p w14:paraId="4CE33D47" w14:textId="77777777" w:rsidR="00257CDA" w:rsidRDefault="00257CDA" w:rsidP="00257CDA">
      <w:pPr>
        <w:pStyle w:val="BodyText"/>
      </w:pPr>
      <w:r>
        <w:t xml:space="preserve"> </w:t>
      </w:r>
    </w:p>
    <w:p w14:paraId="44B2A92E" w14:textId="77777777" w:rsidR="00257CDA" w:rsidRDefault="00257CDA" w:rsidP="00257CDA">
      <w:pPr>
        <w:pStyle w:val="BodyText"/>
      </w:pPr>
      <w:r>
        <w:rPr>
          <w:i/>
        </w:rPr>
        <w:t>“Safety in Grizzly Bear and Black Bear Country”</w:t>
      </w:r>
      <w:r>
        <w:t xml:space="preserve"> pamphlet: </w:t>
      </w:r>
    </w:p>
    <w:p w14:paraId="15112221" w14:textId="77777777" w:rsidR="00257CDA" w:rsidRDefault="00257CDA" w:rsidP="00257CDA">
      <w:pPr>
        <w:pStyle w:val="BodyText"/>
      </w:pPr>
      <w:r>
        <w:rPr>
          <w:color w:val="0000FF"/>
          <w:u w:val="single" w:color="0000FF"/>
        </w:rPr>
        <w:t>https://www.enr.gov.nt.ca/sites/enr/files/resources/safety_in_grizzly_and_black_bear_country_english.pdf</w:t>
      </w:r>
      <w:r>
        <w:t xml:space="preserve"> </w:t>
      </w:r>
    </w:p>
    <w:p w14:paraId="4D570C5A" w14:textId="77777777" w:rsidR="00257CDA" w:rsidRDefault="00257CDA" w:rsidP="00257CDA">
      <w:pPr>
        <w:pStyle w:val="BodyText"/>
      </w:pPr>
      <w:r>
        <w:t xml:space="preserve"> </w:t>
      </w:r>
    </w:p>
    <w:p w14:paraId="1F81B3A9" w14:textId="77777777" w:rsidR="00257CDA" w:rsidRDefault="00257CDA" w:rsidP="00257CDA">
      <w:pPr>
        <w:pStyle w:val="BodyText"/>
      </w:pPr>
      <w:r>
        <w:t xml:space="preserve">Bear Smart Society video: </w:t>
      </w:r>
    </w:p>
    <w:p w14:paraId="4DD62180" w14:textId="77777777" w:rsidR="00257CDA" w:rsidRDefault="00257CDA" w:rsidP="00257CDA">
      <w:pPr>
        <w:pStyle w:val="BodyText"/>
      </w:pPr>
      <w:r>
        <w:rPr>
          <w:color w:val="0000FF"/>
          <w:u w:val="single" w:color="0000FF"/>
        </w:rPr>
        <w:t>http://www.bearsmart.com/play/safety-in-polar-bear-country/</w:t>
      </w:r>
      <w:r>
        <w:t xml:space="preserve"> </w:t>
      </w:r>
    </w:p>
    <w:p w14:paraId="2AD013CD" w14:textId="77777777" w:rsidR="00257CDA" w:rsidRDefault="00257CDA" w:rsidP="00257CDA">
      <w:pPr>
        <w:pStyle w:val="BodyText"/>
      </w:pPr>
      <w:r>
        <w:t xml:space="preserve"> </w:t>
      </w:r>
    </w:p>
    <w:p w14:paraId="0B947352" w14:textId="77777777" w:rsidR="00257CDA" w:rsidRDefault="00257CDA" w:rsidP="00257CDA">
      <w:pPr>
        <w:pStyle w:val="BodyText"/>
      </w:pPr>
      <w:r>
        <w:t xml:space="preserve">Information on bear safety can be found on the Parks Canada website at: </w:t>
      </w:r>
      <w:proofErr w:type="gramStart"/>
      <w:r>
        <w:rPr>
          <w:color w:val="0000FF"/>
          <w:u w:val="single" w:color="0000FF"/>
        </w:rPr>
        <w:t>http://www.pc.gc.ca/eng/pn-np/nu/quttinirpaaq/visit/visit6/d.aspx</w:t>
      </w:r>
      <w:proofErr w:type="gramEnd"/>
      <w:r>
        <w:t xml:space="preserve">  </w:t>
      </w:r>
    </w:p>
    <w:p w14:paraId="5918CE14" w14:textId="77777777" w:rsidR="00257CDA" w:rsidRDefault="00257CDA" w:rsidP="00257CDA">
      <w:pPr>
        <w:pStyle w:val="BodyText"/>
      </w:pPr>
      <w:r>
        <w:t xml:space="preserve"> </w:t>
      </w:r>
    </w:p>
    <w:p w14:paraId="27A6C56F" w14:textId="77777777" w:rsidR="00257CDA" w:rsidRDefault="00257CDA" w:rsidP="00257CDA">
      <w:pPr>
        <w:pStyle w:val="BodyText"/>
      </w:pPr>
      <w:r>
        <w:t xml:space="preserve">Visits to sites of historical and archaeological significance are planned in Nunavut and a Class 1 Archaeological Permit is being sought from Government of Nunavut’s Department of Culture &amp; Heritage. It is understood, however, that all sites have cultural importance. A policy of ‘take only photographs and leave with only with memories’ policy will be in place. The Company’s “Guidelines for Visitors to Archaeological and Historic Sites” is included as Appendix F.  </w:t>
      </w:r>
    </w:p>
    <w:p w14:paraId="43F109F1" w14:textId="77777777" w:rsidR="00257CDA" w:rsidRDefault="00257CDA" w:rsidP="00257CDA">
      <w:pPr>
        <w:pStyle w:val="BodyText"/>
      </w:pPr>
      <w:r>
        <w:t xml:space="preserve"> </w:t>
      </w:r>
    </w:p>
    <w:p w14:paraId="11173B7E" w14:textId="77777777" w:rsidR="00257CDA" w:rsidRDefault="00257CDA" w:rsidP="00257CDA">
      <w:pPr>
        <w:pStyle w:val="BodyText"/>
      </w:pPr>
      <w:r>
        <w:t xml:space="preserve">Existing trails will be used, where possible, during project activities on land to minimize disturbance. Land use areas will be kept clean and tidy, with any garbage collected and returned to the ship for proper disposal.  </w:t>
      </w:r>
    </w:p>
    <w:p w14:paraId="43521B8D" w14:textId="77777777" w:rsidR="00257CDA" w:rsidRDefault="00257CDA" w:rsidP="00257CDA">
      <w:pPr>
        <w:pStyle w:val="BodyText"/>
      </w:pPr>
      <w:r>
        <w:t xml:space="preserve"> </w:t>
      </w:r>
    </w:p>
    <w:p w14:paraId="3FF7D4B4" w14:textId="77777777" w:rsidR="00257CDA" w:rsidRDefault="00257CDA" w:rsidP="00257CDA">
      <w:pPr>
        <w:pStyle w:val="BodyText"/>
      </w:pPr>
      <w:r>
        <w:lastRenderedPageBreak/>
        <w:t xml:space="preserve">Should any guest violate the rules, the Expedition Leader, Member in Charge (Asst. Expedition Leader) and/or expedition staff supervising shore activities may remove the offending participant from the site and prohibit participation should he/she be concerned over the individual’s future behavior. Experience has shown that in nearly all cases, guests are champions of the environment and overwhelmingly support measures to minimize adverse environmental impact. </w:t>
      </w:r>
    </w:p>
    <w:p w14:paraId="21A7C71F" w14:textId="77777777" w:rsidR="00257CDA" w:rsidRDefault="00257CDA" w:rsidP="00257CDA">
      <w:pPr>
        <w:pStyle w:val="BodyText"/>
      </w:pPr>
      <w:r>
        <w:t xml:space="preserve"> </w:t>
      </w:r>
    </w:p>
    <w:p w14:paraId="3C8EBFE9" w14:textId="77777777" w:rsidR="00257CDA" w:rsidRDefault="00257CDA" w:rsidP="00257CDA">
      <w:pPr>
        <w:pStyle w:val="BodyText"/>
      </w:pPr>
      <w:r>
        <w:t xml:space="preserve">The Company will seek information about traditional knowledge and guiding principles, as well as information about current recreational and traditional usage of the project area to inform future planning. Hurtigruten will solicit direct engagement with residents through communication with the hamlet communities and with the local agents arranging services in advance and will continue to look for ways to encourage a dialog with potentially interested groups and individuals prior to undertaking future project activities.  </w:t>
      </w:r>
    </w:p>
    <w:p w14:paraId="4B652AB5" w14:textId="77777777" w:rsidR="00257CDA" w:rsidRDefault="00257CDA" w:rsidP="00257CDA">
      <w:pPr>
        <w:spacing w:after="228" w:line="256" w:lineRule="auto"/>
        <w:ind w:left="1" w:right="0" w:firstLine="0"/>
        <w:rPr>
          <w:highlight w:val="yellow"/>
        </w:rPr>
      </w:pPr>
      <w:r>
        <w:rPr>
          <w:highlight w:val="yellow"/>
        </w:rPr>
        <w:t xml:space="preserve"> </w:t>
      </w:r>
    </w:p>
    <w:p w14:paraId="03242C29" w14:textId="4F5FAC08" w:rsidR="00257CDA" w:rsidRDefault="00257CDA" w:rsidP="00257CDA">
      <w:pPr>
        <w:pStyle w:val="Heading2"/>
        <w:spacing w:after="30"/>
        <w:ind w:left="-4"/>
      </w:pPr>
      <w:bookmarkStart w:id="10" w:name="_Toc129689820"/>
      <w:bookmarkStart w:id="11" w:name="_Toc115457"/>
      <w:r>
        <w:t>6.</w:t>
      </w:r>
      <w:r>
        <w:t xml:space="preserve"> Introduction of Alien Species and Translocation of Diseases</w:t>
      </w:r>
      <w:bookmarkEnd w:id="10"/>
      <w:r>
        <w:t xml:space="preserve"> </w:t>
      </w:r>
      <w:bookmarkEnd w:id="11"/>
    </w:p>
    <w:p w14:paraId="1DBEE289" w14:textId="77777777" w:rsidR="00257CDA" w:rsidRDefault="00257CDA" w:rsidP="00257CDA">
      <w:pPr>
        <w:spacing w:after="0" w:line="256" w:lineRule="auto"/>
        <w:ind w:left="1" w:right="0" w:firstLine="0"/>
        <w:rPr>
          <w:highlight w:val="yellow"/>
        </w:rPr>
      </w:pPr>
      <w:r>
        <w:rPr>
          <w:highlight w:val="yellow"/>
        </w:rPr>
        <w:t xml:space="preserve"> </w:t>
      </w:r>
    </w:p>
    <w:p w14:paraId="3F0559BE" w14:textId="77777777" w:rsidR="00257CDA" w:rsidRDefault="00257CDA" w:rsidP="00257CDA">
      <w:pPr>
        <w:pStyle w:val="BodyText"/>
      </w:pPr>
      <w:r>
        <w:t xml:space="preserve">Origins: </w:t>
      </w:r>
    </w:p>
    <w:p w14:paraId="4B50B2CD" w14:textId="77777777" w:rsidR="00257CDA" w:rsidRDefault="00257CDA" w:rsidP="00257CDA">
      <w:pPr>
        <w:pStyle w:val="BodyText"/>
      </w:pPr>
      <w:r>
        <w:t xml:space="preserve"> </w:t>
      </w:r>
    </w:p>
    <w:p w14:paraId="71E84813" w14:textId="77777777" w:rsidR="00257CDA" w:rsidRDefault="00257CDA" w:rsidP="00257CDA">
      <w:pPr>
        <w:pStyle w:val="BodyText"/>
      </w:pPr>
      <w:r>
        <w:t xml:space="preserve">The risk of introduction of non-native alien species (those species that do not naturally occur in an area and have been introduced intentionally or unintentionally) and translocation of external diseases is ever-present due to direct and rapid inter-continental transfers. Introduced species include microbes, algae, fungi, vascular plants, invertebrates, fish, birds, and mammals. Introduction could occur through </w:t>
      </w:r>
      <w:proofErr w:type="gramStart"/>
      <w:r>
        <w:t>a number of</w:t>
      </w:r>
      <w:proofErr w:type="gramEnd"/>
      <w:r>
        <w:t xml:space="preserve"> pathways, including packaging, contaminated clothing or equipment, and even importing uncooked food. </w:t>
      </w:r>
    </w:p>
    <w:p w14:paraId="7721E66D" w14:textId="77777777" w:rsidR="00257CDA" w:rsidRDefault="00257CDA" w:rsidP="00257CDA">
      <w:pPr>
        <w:pStyle w:val="BodyText"/>
      </w:pPr>
      <w:r>
        <w:rPr>
          <w:highlight w:val="yellow"/>
        </w:rPr>
        <w:t xml:space="preserve"> </w:t>
      </w:r>
    </w:p>
    <w:p w14:paraId="6A91E898" w14:textId="77777777" w:rsidR="00257CDA" w:rsidRDefault="00257CDA" w:rsidP="00257CDA">
      <w:pPr>
        <w:pStyle w:val="BodyText"/>
      </w:pPr>
      <w:r>
        <w:t xml:space="preserve">There is potential for impacts to the terrestrial environment, including sites of cultural, historical, paleontological, and geological importance, in the southeast Baffin Island region. The probability of impacts occurring </w:t>
      </w:r>
      <w:proofErr w:type="gramStart"/>
      <w:r>
        <w:t>is considered to be</w:t>
      </w:r>
      <w:proofErr w:type="gramEnd"/>
      <w:r>
        <w:t xml:space="preserve"> low, with potential adverse effects anticipated to be low in magnitude, infrequent in occurrence due to the intermittent nature of the proposed tourism activity and reversible in nature. </w:t>
      </w:r>
    </w:p>
    <w:p w14:paraId="7A94F8F0" w14:textId="77777777" w:rsidR="00257CDA" w:rsidRDefault="00257CDA" w:rsidP="00257CDA">
      <w:pPr>
        <w:pStyle w:val="BodyText"/>
      </w:pPr>
      <w:r>
        <w:t xml:space="preserve"> </w:t>
      </w:r>
    </w:p>
    <w:p w14:paraId="401F1AB4" w14:textId="77777777" w:rsidR="00257CDA" w:rsidRDefault="00257CDA" w:rsidP="00257CDA">
      <w:pPr>
        <w:pStyle w:val="BodyText"/>
      </w:pPr>
      <w:r>
        <w:t xml:space="preserve">Assessment: </w:t>
      </w:r>
    </w:p>
    <w:p w14:paraId="04504DA0" w14:textId="77777777" w:rsidR="00257CDA" w:rsidRDefault="00257CDA" w:rsidP="00257CDA">
      <w:pPr>
        <w:pStyle w:val="BodyText"/>
      </w:pPr>
      <w:r>
        <w:t xml:space="preserve"> </w:t>
      </w:r>
    </w:p>
    <w:p w14:paraId="17BEABA0" w14:textId="77777777" w:rsidR="00257CDA" w:rsidRDefault="00257CDA" w:rsidP="00257CDA">
      <w:pPr>
        <w:pStyle w:val="BodyText"/>
      </w:pPr>
      <w:r>
        <w:t xml:space="preserve">Human activities have the potential to act as a vector for non-native species. Populations are susceptible to infection by disease and scavenging of unsecured food waste by birds, for example, is a simple route for these to enter the system. The possibility exists for the spread of diseases from one colony to another should disruption occur. The local biota could be significantly impacted should introduction or translocation of alien species, soils or microbes occur. In some areas, impacts may extend to rare and/or endangered species. Unclean </w:t>
      </w:r>
      <w:r>
        <w:lastRenderedPageBreak/>
        <w:t xml:space="preserve">footwear, clothing, or equipment and on small boats, can introduce soil and seeds which may result in the accidental transfer of non-native organisms.  </w:t>
      </w:r>
    </w:p>
    <w:p w14:paraId="08CACAF5" w14:textId="77777777" w:rsidR="00257CDA" w:rsidRDefault="00257CDA" w:rsidP="00257CDA">
      <w:pPr>
        <w:pStyle w:val="BodyText"/>
        <w:rPr>
          <w:highlight w:val="yellow"/>
        </w:rPr>
      </w:pPr>
      <w:r>
        <w:rPr>
          <w:highlight w:val="yellow"/>
        </w:rPr>
        <w:t xml:space="preserve"> </w:t>
      </w:r>
    </w:p>
    <w:p w14:paraId="66D8C476" w14:textId="77777777" w:rsidR="00257CDA" w:rsidRDefault="00257CDA" w:rsidP="00257CDA">
      <w:pPr>
        <w:pStyle w:val="BodyText"/>
      </w:pPr>
      <w:r>
        <w:t xml:space="preserve">Minimization and Mitigation: </w:t>
      </w:r>
    </w:p>
    <w:p w14:paraId="24F5CA32" w14:textId="77777777" w:rsidR="00257CDA" w:rsidRDefault="00257CDA" w:rsidP="00257CDA">
      <w:pPr>
        <w:pStyle w:val="BodyText"/>
        <w:rPr>
          <w:highlight w:val="yellow"/>
        </w:rPr>
      </w:pPr>
      <w:r>
        <w:rPr>
          <w:highlight w:val="yellow"/>
        </w:rPr>
        <w:t xml:space="preserve"> </w:t>
      </w:r>
    </w:p>
    <w:p w14:paraId="045AA627" w14:textId="77777777" w:rsidR="00257CDA" w:rsidRDefault="00257CDA" w:rsidP="00257CDA">
      <w:pPr>
        <w:pStyle w:val="BodyText"/>
      </w:pPr>
      <w:r>
        <w:t xml:space="preserve">Standard operating procedures such as boot, clothing and equipment decontamination for small auxiliary boat operations and shore landings will be followed strictly to ensure the prevention of introduction of translocation of non-native species and disease. </w:t>
      </w:r>
    </w:p>
    <w:p w14:paraId="24A4CC4F" w14:textId="77777777" w:rsidR="00257CDA" w:rsidRDefault="00257CDA" w:rsidP="00257CDA">
      <w:pPr>
        <w:pStyle w:val="BodyText"/>
      </w:pPr>
      <w:r>
        <w:t xml:space="preserve"> </w:t>
      </w:r>
    </w:p>
    <w:p w14:paraId="613EB7A2" w14:textId="77777777" w:rsidR="00257CDA" w:rsidRDefault="00257CDA" w:rsidP="00257CDA">
      <w:pPr>
        <w:pStyle w:val="BodyText"/>
      </w:pPr>
      <w:r>
        <w:t xml:space="preserve">FRIDTJOF NANSEN will apply the following practices to minimize the likelihood of introduction of alien species or diseases: </w:t>
      </w:r>
    </w:p>
    <w:p w14:paraId="3E179FE3" w14:textId="77777777" w:rsidR="00257CDA" w:rsidRDefault="00257CDA" w:rsidP="00257CDA">
      <w:pPr>
        <w:pStyle w:val="BodyText"/>
      </w:pPr>
      <w:r>
        <w:t xml:space="preserve"> </w:t>
      </w:r>
    </w:p>
    <w:p w14:paraId="2B5D9FBB" w14:textId="77777777" w:rsidR="00257CDA" w:rsidRDefault="00257CDA" w:rsidP="00257CDA">
      <w:pPr>
        <w:pStyle w:val="BodyText"/>
      </w:pPr>
      <w:r>
        <w:t xml:space="preserve">For the vessel: </w:t>
      </w:r>
    </w:p>
    <w:p w14:paraId="41C5A1B9" w14:textId="77777777" w:rsidR="00257CDA" w:rsidRDefault="00257CDA" w:rsidP="00257CDA">
      <w:pPr>
        <w:pStyle w:val="BodyText"/>
      </w:pPr>
      <w:r>
        <w:t xml:space="preserve">Rat guards in place on mooring lines, </w:t>
      </w:r>
    </w:p>
    <w:p w14:paraId="55DA1969" w14:textId="77777777" w:rsidR="00257CDA" w:rsidRDefault="00257CDA" w:rsidP="00257CDA">
      <w:pPr>
        <w:pStyle w:val="BodyText"/>
      </w:pPr>
      <w:r>
        <w:t xml:space="preserve">Gang plank lifted at night or, if lowered, lit with flood lights, </w:t>
      </w:r>
    </w:p>
    <w:p w14:paraId="2B0DBDDE" w14:textId="77777777" w:rsidR="00257CDA" w:rsidRDefault="00257CDA" w:rsidP="00257CDA">
      <w:pPr>
        <w:pStyle w:val="BodyText"/>
      </w:pPr>
      <w:r>
        <w:t xml:space="preserve">External doors and windows closed whenever possible, </w:t>
      </w:r>
    </w:p>
    <w:p w14:paraId="4939B6A1" w14:textId="77777777" w:rsidR="00257CDA" w:rsidRDefault="00257CDA" w:rsidP="00257CDA">
      <w:pPr>
        <w:pStyle w:val="BodyText"/>
      </w:pPr>
      <w:r>
        <w:t xml:space="preserve">Proper food handling, secure storage and proper disposal of waste generated on board, </w:t>
      </w:r>
    </w:p>
    <w:p w14:paraId="4620152E" w14:textId="77777777" w:rsidR="00257CDA" w:rsidRDefault="00257CDA" w:rsidP="00257CDA">
      <w:pPr>
        <w:pStyle w:val="BodyText"/>
      </w:pPr>
      <w:r>
        <w:t xml:space="preserve">Insect traps in place in food storage areas, </w:t>
      </w:r>
    </w:p>
    <w:p w14:paraId="57D9659E" w14:textId="77777777" w:rsidR="00257CDA" w:rsidRDefault="00257CDA" w:rsidP="00257CDA">
      <w:pPr>
        <w:pStyle w:val="BodyText"/>
      </w:pPr>
      <w:r>
        <w:t xml:space="preserve">Old foods removed from food storage areas at the end of the voyage, </w:t>
      </w:r>
    </w:p>
    <w:p w14:paraId="4A1C4B6B" w14:textId="77777777" w:rsidR="00257CDA" w:rsidRDefault="00257CDA" w:rsidP="00257CDA">
      <w:pPr>
        <w:pStyle w:val="BodyText"/>
      </w:pPr>
      <w:r>
        <w:t xml:space="preserve">Prohibiting the taking of uncooked poultry products or eggs ashore, and </w:t>
      </w:r>
    </w:p>
    <w:p w14:paraId="3A862CBA" w14:textId="77777777" w:rsidR="00257CDA" w:rsidRDefault="00257CDA" w:rsidP="00257CDA">
      <w:pPr>
        <w:pStyle w:val="BodyText"/>
      </w:pPr>
      <w:r>
        <w:t xml:space="preserve">Ensuring that procedures are followed for boot, clothing, and equipment decontamination. </w:t>
      </w:r>
    </w:p>
    <w:p w14:paraId="486EA1C7" w14:textId="77777777" w:rsidR="00257CDA" w:rsidRDefault="00257CDA" w:rsidP="00257CDA">
      <w:pPr>
        <w:pStyle w:val="BodyText"/>
      </w:pPr>
      <w:r>
        <w:t xml:space="preserve">Use of hand-washing stations with disinfecting solutions positioned throughout the vessel. </w:t>
      </w:r>
    </w:p>
    <w:p w14:paraId="574130B3" w14:textId="77777777" w:rsidR="00257CDA" w:rsidRDefault="00257CDA" w:rsidP="00257CDA">
      <w:pPr>
        <w:pStyle w:val="BodyText"/>
      </w:pPr>
      <w:r>
        <w:t xml:space="preserve"> </w:t>
      </w:r>
    </w:p>
    <w:p w14:paraId="7AF621F5" w14:textId="77777777" w:rsidR="00257CDA" w:rsidRDefault="00257CDA" w:rsidP="00257CDA">
      <w:pPr>
        <w:pStyle w:val="BodyText"/>
      </w:pPr>
      <w:r>
        <w:t xml:space="preserve">For the auxiliary watercraft (tender boats and kayaks): </w:t>
      </w:r>
    </w:p>
    <w:p w14:paraId="4F81B987" w14:textId="77777777" w:rsidR="00257CDA" w:rsidRDefault="00257CDA" w:rsidP="00257CDA">
      <w:pPr>
        <w:pStyle w:val="BodyText"/>
      </w:pPr>
      <w:r>
        <w:t xml:space="preserve">Insides of watercraft cleaned, </w:t>
      </w:r>
    </w:p>
    <w:p w14:paraId="3EB73DE5" w14:textId="77777777" w:rsidR="00257CDA" w:rsidRDefault="00257CDA" w:rsidP="00257CDA">
      <w:pPr>
        <w:pStyle w:val="BodyText"/>
      </w:pPr>
      <w:r>
        <w:t xml:space="preserve">Hulls of watercraft cleaned before loading, and </w:t>
      </w:r>
    </w:p>
    <w:p w14:paraId="16CE4978" w14:textId="77777777" w:rsidR="00257CDA" w:rsidRDefault="00257CDA" w:rsidP="00257CDA">
      <w:pPr>
        <w:pStyle w:val="BodyText"/>
      </w:pPr>
      <w:r>
        <w:t xml:space="preserve">Cleaning of watercraft in between activities/landings and between areas of operation. </w:t>
      </w:r>
    </w:p>
    <w:p w14:paraId="02E53AD1" w14:textId="77777777" w:rsidR="00257CDA" w:rsidRDefault="00257CDA" w:rsidP="00257CDA">
      <w:pPr>
        <w:pStyle w:val="BodyText"/>
      </w:pPr>
      <w:r>
        <w:t xml:space="preserve"> </w:t>
      </w:r>
    </w:p>
    <w:p w14:paraId="2F0E1C93" w14:textId="77777777" w:rsidR="00257CDA" w:rsidRDefault="00257CDA" w:rsidP="00257CDA">
      <w:pPr>
        <w:pStyle w:val="BodyText"/>
      </w:pPr>
      <w:r>
        <w:t xml:space="preserve">The Expedition Leader has responsibility for briefing all those going ashore on Biosecurity measures. </w:t>
      </w:r>
    </w:p>
    <w:p w14:paraId="4B6AF32B" w14:textId="77777777" w:rsidR="00257CDA" w:rsidRDefault="00257CDA" w:rsidP="00257CDA">
      <w:pPr>
        <w:pStyle w:val="BodyText"/>
      </w:pPr>
    </w:p>
    <w:p w14:paraId="60FF9934" w14:textId="77777777" w:rsidR="00257CDA" w:rsidRDefault="00257CDA" w:rsidP="00257CDA">
      <w:pPr>
        <w:pStyle w:val="BodyText"/>
      </w:pPr>
      <w:r>
        <w:t xml:space="preserve">Participants will be strongly encouraged to check and, if necessary, clean their clothing (including Velcro cuffs, pockets, seams, socks, trouser hems and cuff turn-ups, fleece, zippers, and/or hood of jackets) and equipment (including items such as camera tripods, trekking poles, daypacks, camera bags and rucksacks, etc.) prior to the shore landings. Those who may have recently gone trekking, tramping, backpacking, or farm visiting prior to the voyage will be advised they must check their items especially carefully to ensure they have removed all foreign material. Washing boots, walking sticks and camera tripods with a disinfectant (biocide) agent before and after each expedition site landing will reduce the likelihood of impacts from occurring.  </w:t>
      </w:r>
    </w:p>
    <w:p w14:paraId="48A53EE6" w14:textId="77777777" w:rsidR="00257CDA" w:rsidRDefault="00257CDA" w:rsidP="00257CDA">
      <w:pPr>
        <w:pStyle w:val="BodyText"/>
      </w:pPr>
      <w:r>
        <w:t xml:space="preserve"> </w:t>
      </w:r>
    </w:p>
    <w:p w14:paraId="066AE3B0" w14:textId="7B43B3AD" w:rsidR="00257CDA" w:rsidRDefault="00257CDA" w:rsidP="00257CDA">
      <w:pPr>
        <w:pStyle w:val="Heading2"/>
        <w:spacing w:after="30"/>
        <w:ind w:left="-4"/>
      </w:pPr>
      <w:bookmarkStart w:id="12" w:name="_Toc129689821"/>
      <w:bookmarkStart w:id="13" w:name="_Toc115458"/>
      <w:r>
        <w:lastRenderedPageBreak/>
        <w:t>7.</w:t>
      </w:r>
      <w:r>
        <w:t xml:space="preserve"> Dependent and Associated Ecosystems</w:t>
      </w:r>
      <w:bookmarkEnd w:id="12"/>
      <w:r>
        <w:t xml:space="preserve"> </w:t>
      </w:r>
      <w:bookmarkEnd w:id="13"/>
    </w:p>
    <w:p w14:paraId="4DAD7A27" w14:textId="77777777" w:rsidR="00257CDA" w:rsidRDefault="00257CDA" w:rsidP="00257CDA">
      <w:pPr>
        <w:spacing w:after="0" w:line="256" w:lineRule="auto"/>
        <w:ind w:left="1" w:right="0" w:firstLine="0"/>
      </w:pPr>
      <w:r>
        <w:t xml:space="preserve"> </w:t>
      </w:r>
    </w:p>
    <w:p w14:paraId="1334123F" w14:textId="77777777" w:rsidR="00257CDA" w:rsidRDefault="00257CDA" w:rsidP="00257CDA">
      <w:pPr>
        <w:pStyle w:val="BodyText"/>
      </w:pPr>
      <w:r>
        <w:t xml:space="preserve">Origins: </w:t>
      </w:r>
    </w:p>
    <w:p w14:paraId="4FACB9D3" w14:textId="77777777" w:rsidR="00257CDA" w:rsidRDefault="00257CDA" w:rsidP="00257CDA">
      <w:pPr>
        <w:pStyle w:val="BodyText"/>
      </w:pPr>
      <w:r>
        <w:t xml:space="preserve"> </w:t>
      </w:r>
    </w:p>
    <w:p w14:paraId="3061C3AC" w14:textId="77777777" w:rsidR="00257CDA" w:rsidRDefault="00257CDA" w:rsidP="00257CDA">
      <w:pPr>
        <w:pStyle w:val="BodyText"/>
      </w:pPr>
      <w:r>
        <w:t xml:space="preserve">Aspects of the proposed activity that are likely to affect dependent and associated ecosystems are: </w:t>
      </w:r>
    </w:p>
    <w:p w14:paraId="319C662B" w14:textId="77777777" w:rsidR="00257CDA" w:rsidRDefault="00257CDA" w:rsidP="00257CDA">
      <w:pPr>
        <w:pStyle w:val="BodyText"/>
        <w:numPr>
          <w:ilvl w:val="0"/>
          <w:numId w:val="9"/>
        </w:numPr>
      </w:pPr>
      <w:r>
        <w:t xml:space="preserve">Emissions to air: contribution to regional and global air pollution burdens, </w:t>
      </w:r>
    </w:p>
    <w:p w14:paraId="58083A70" w14:textId="77777777" w:rsidR="00257CDA" w:rsidRDefault="00257CDA" w:rsidP="00257CDA">
      <w:pPr>
        <w:pStyle w:val="BodyText"/>
        <w:numPr>
          <w:ilvl w:val="0"/>
          <w:numId w:val="9"/>
        </w:numPr>
      </w:pPr>
      <w:r>
        <w:t xml:space="preserve">Removal of wastes: increased landfill in port reception facilities; indirect effect of contamination of soil and groundwater and disease transfer during sewage handling, and </w:t>
      </w:r>
    </w:p>
    <w:p w14:paraId="4EB6CB14" w14:textId="77777777" w:rsidR="00257CDA" w:rsidRDefault="00257CDA" w:rsidP="00257CDA">
      <w:pPr>
        <w:pStyle w:val="BodyText"/>
        <w:numPr>
          <w:ilvl w:val="0"/>
          <w:numId w:val="9"/>
        </w:numPr>
      </w:pPr>
      <w:r>
        <w:t xml:space="preserve">Physical presence: disturbance of migratory species or dependent and associated ecosystems, and </w:t>
      </w:r>
    </w:p>
    <w:p w14:paraId="5599A9C9" w14:textId="77777777" w:rsidR="00257CDA" w:rsidRDefault="00257CDA" w:rsidP="00257CDA">
      <w:pPr>
        <w:pStyle w:val="BodyText"/>
        <w:numPr>
          <w:ilvl w:val="0"/>
          <w:numId w:val="9"/>
        </w:numPr>
      </w:pPr>
      <w:r>
        <w:t xml:space="preserve">Potential negative impacts to soil quality and terrestrial ecosystem integrity from land-based tourism activities. </w:t>
      </w:r>
    </w:p>
    <w:p w14:paraId="031376F7" w14:textId="77777777" w:rsidR="00257CDA" w:rsidRDefault="00257CDA" w:rsidP="00257CDA">
      <w:pPr>
        <w:spacing w:after="0" w:line="256" w:lineRule="auto"/>
        <w:ind w:left="1" w:right="0" w:firstLine="0"/>
        <w:rPr>
          <w:highlight w:val="yellow"/>
        </w:rPr>
      </w:pPr>
      <w:r>
        <w:rPr>
          <w:highlight w:val="yellow"/>
        </w:rPr>
        <w:t xml:space="preserve"> </w:t>
      </w:r>
    </w:p>
    <w:p w14:paraId="1CC78746" w14:textId="77777777" w:rsidR="00257CDA" w:rsidRDefault="00257CDA" w:rsidP="00257CDA">
      <w:pPr>
        <w:pStyle w:val="BodyText"/>
      </w:pPr>
      <w:r>
        <w:t xml:space="preserve">There is potential for impacts to shoreline and land-based tourism activity sites. The probability of impacts occurring </w:t>
      </w:r>
      <w:proofErr w:type="gramStart"/>
      <w:r>
        <w:t>is considered to be</w:t>
      </w:r>
      <w:proofErr w:type="gramEnd"/>
      <w:r>
        <w:t xml:space="preserve"> low, with potential adverse effects anticipated to be low in magnitude, infrequent in occurrence due to the intermittent nature of the proposed tourism activity and reversible in nature. </w:t>
      </w:r>
    </w:p>
    <w:p w14:paraId="2D9D3BFC" w14:textId="77777777" w:rsidR="00257CDA" w:rsidRDefault="00257CDA" w:rsidP="00257CDA">
      <w:pPr>
        <w:pStyle w:val="BodyText"/>
      </w:pPr>
      <w:r>
        <w:t xml:space="preserve"> </w:t>
      </w:r>
    </w:p>
    <w:p w14:paraId="0412FBD5" w14:textId="77777777" w:rsidR="00257CDA" w:rsidRDefault="00257CDA" w:rsidP="00257CDA">
      <w:pPr>
        <w:pStyle w:val="BodyText"/>
      </w:pPr>
      <w:r>
        <w:t xml:space="preserve">Habitat disruption is a potential impact to marine animals that can result from the presence of auxiliary boats, kayaks, and auxiliary equipment. Potential impacts could include noise from the engines and activities, water turbulence resulting from the operation of the auxiliary boats, and pollution from exhaust and inadvertent engine discharges. Piloting the auxiliary boats with improper navigation and a high rate of speed could result in harmful interference of sea birds and marine animals in the water, in near shore environments or on ice floes.  </w:t>
      </w:r>
    </w:p>
    <w:p w14:paraId="6753C037" w14:textId="77777777" w:rsidR="00257CDA" w:rsidRDefault="00257CDA" w:rsidP="00257CDA">
      <w:pPr>
        <w:pStyle w:val="BodyText"/>
      </w:pPr>
      <w:r>
        <w:t xml:space="preserve"> </w:t>
      </w:r>
    </w:p>
    <w:p w14:paraId="1301F3C5" w14:textId="77777777" w:rsidR="00257CDA" w:rsidRDefault="00257CDA" w:rsidP="00257CDA">
      <w:pPr>
        <w:pStyle w:val="BodyText"/>
      </w:pPr>
      <w:r>
        <w:t xml:space="preserve">Assessment: </w:t>
      </w:r>
    </w:p>
    <w:p w14:paraId="4CF194B9" w14:textId="77777777" w:rsidR="00257CDA" w:rsidRDefault="00257CDA" w:rsidP="00257CDA">
      <w:pPr>
        <w:pStyle w:val="BodyText"/>
      </w:pPr>
      <w:r>
        <w:t xml:space="preserve"> </w:t>
      </w:r>
    </w:p>
    <w:p w14:paraId="6AE353F9" w14:textId="77777777" w:rsidR="00257CDA" w:rsidRDefault="00257CDA" w:rsidP="00257CDA">
      <w:pPr>
        <w:pStyle w:val="BodyText"/>
      </w:pPr>
      <w:r>
        <w:t xml:space="preserve">Emissions from routine operations have the possibility to lead to impact from airborne pollution and contamination of soils, snow and/or ice with an indirect effect of pollution of local environments. The potential cumulative effect is a contribution to regional and global air pollution. </w:t>
      </w:r>
    </w:p>
    <w:p w14:paraId="2E195E56" w14:textId="77777777" w:rsidR="00257CDA" w:rsidRDefault="00257CDA" w:rsidP="00257CDA">
      <w:pPr>
        <w:pStyle w:val="BodyText"/>
      </w:pPr>
      <w:r>
        <w:t xml:space="preserve"> </w:t>
      </w:r>
    </w:p>
    <w:p w14:paraId="1E44CBDB" w14:textId="77777777" w:rsidR="00257CDA" w:rsidRDefault="00257CDA" w:rsidP="00257CDA">
      <w:pPr>
        <w:pStyle w:val="BodyText"/>
      </w:pPr>
      <w:r>
        <w:t xml:space="preserve">Routine operations involving domestic, food and/or hazardous waste (removed as required by Canadian legislation) can result in an increase in landfill (when offloaded) and an increase in engine emissions (when transporting waste to disposal sites) leading to an indirect impact by contamination of soil and groundwater, damage to local ecosystems and loss of habitat. The potential cumulative effect is a need for more landfill space at reception sites; loss of habitats; increasing soil and groundwater contamination; and an increasing contribution to regional air pollution.  </w:t>
      </w:r>
    </w:p>
    <w:p w14:paraId="504D5664" w14:textId="77777777" w:rsidR="00257CDA" w:rsidRDefault="00257CDA" w:rsidP="00257CDA">
      <w:pPr>
        <w:pStyle w:val="BodyText"/>
        <w:rPr>
          <w:highlight w:val="yellow"/>
        </w:rPr>
      </w:pPr>
      <w:r>
        <w:rPr>
          <w:highlight w:val="yellow"/>
        </w:rPr>
        <w:lastRenderedPageBreak/>
        <w:t xml:space="preserve"> </w:t>
      </w:r>
    </w:p>
    <w:p w14:paraId="41F81F42" w14:textId="77777777" w:rsidR="00257CDA" w:rsidRDefault="00257CDA" w:rsidP="00257CDA">
      <w:pPr>
        <w:pStyle w:val="BodyText"/>
      </w:pPr>
      <w:r>
        <w:t xml:space="preserve">Routine operations involving human waste (solid and liquid) have a direct effect of increasing sewage treatment at reception sites and an increase in engine emissions in the transportation of waste. The indirect effect is disease transfer during sewage handling; impact on human health at reception sites; contamination from the use of detergents during cleaning of containers and loading on surrounding ecosystems and habitats. The potential cumulative effect is an increased loading on the surrounding ecosystems and increased air pollution. </w:t>
      </w:r>
    </w:p>
    <w:p w14:paraId="66D3F427" w14:textId="77777777" w:rsidR="00257CDA" w:rsidRDefault="00257CDA" w:rsidP="00257CDA">
      <w:pPr>
        <w:pStyle w:val="BodyText"/>
      </w:pPr>
      <w:r>
        <w:t xml:space="preserve"> </w:t>
      </w:r>
    </w:p>
    <w:p w14:paraId="6C4A5974" w14:textId="77777777" w:rsidR="00257CDA" w:rsidRDefault="00257CDA" w:rsidP="00257CDA">
      <w:pPr>
        <w:pStyle w:val="BodyText"/>
      </w:pPr>
      <w:r>
        <w:t xml:space="preserve">The physical disturbance from routine operations can lead to a loss of aesthetic or wilderness value and disturbance of wildlife leading to an indirect effect of an increase in the ‘footprint.’ The potential cumulative effect is a loss of tourism value. </w:t>
      </w:r>
    </w:p>
    <w:p w14:paraId="7B569672" w14:textId="77777777" w:rsidR="00257CDA" w:rsidRDefault="00257CDA" w:rsidP="00257CDA">
      <w:pPr>
        <w:pStyle w:val="BodyText"/>
      </w:pPr>
      <w:r>
        <w:t xml:space="preserve"> </w:t>
      </w:r>
    </w:p>
    <w:p w14:paraId="43D6956A" w14:textId="77777777" w:rsidR="00257CDA" w:rsidRDefault="00257CDA" w:rsidP="00257CDA">
      <w:pPr>
        <w:pStyle w:val="BodyText"/>
      </w:pPr>
      <w:r>
        <w:t xml:space="preserve">Minimization and Mitigation: </w:t>
      </w:r>
    </w:p>
    <w:p w14:paraId="1A2EE30B" w14:textId="77777777" w:rsidR="00257CDA" w:rsidRDefault="00257CDA" w:rsidP="00257CDA">
      <w:pPr>
        <w:pStyle w:val="BodyText"/>
      </w:pPr>
      <w:r>
        <w:t xml:space="preserve"> </w:t>
      </w:r>
    </w:p>
    <w:p w14:paraId="13C8E72E" w14:textId="77777777" w:rsidR="00257CDA" w:rsidRDefault="00257CDA" w:rsidP="00257CDA">
      <w:pPr>
        <w:pStyle w:val="BodyText"/>
      </w:pPr>
      <w:r>
        <w:t xml:space="preserve">FRIDTJOF NANSEN will be used to carry out garbage so that no garbage is disposed of in Canadian waters, thereby complying with the ‘zero discharge’ provisions of the </w:t>
      </w:r>
      <w:r>
        <w:rPr>
          <w:i/>
        </w:rPr>
        <w:t>Arctic Waters Pollution Prevention Act</w:t>
      </w:r>
      <w:r>
        <w:t xml:space="preserve">.  </w:t>
      </w:r>
    </w:p>
    <w:p w14:paraId="1D597C72" w14:textId="77777777" w:rsidR="00257CDA" w:rsidRDefault="00257CDA" w:rsidP="00257CDA">
      <w:pPr>
        <w:pStyle w:val="BodyText"/>
      </w:pPr>
      <w:r>
        <w:rPr>
          <w:highlight w:val="yellow"/>
        </w:rPr>
        <w:t xml:space="preserve"> </w:t>
      </w:r>
    </w:p>
    <w:p w14:paraId="0D07E5C1" w14:textId="77777777" w:rsidR="00257CDA" w:rsidRDefault="00257CDA" w:rsidP="00257CDA">
      <w:pPr>
        <w:pStyle w:val="BodyText"/>
      </w:pPr>
      <w:r>
        <w:t xml:space="preserve">Prevention (when possible), enforcement of strict operating procedures, limiting group sizes for land-based activities, proper supervision by experienced guides, utilizing existing trails where possible when conducting activities on land, ensuring land use areas are properly maintained, and enforcing Biosecurity measures are the primary means to avoid or minimize impact to the environment.  </w:t>
      </w:r>
    </w:p>
    <w:p w14:paraId="0305C368" w14:textId="77777777" w:rsidR="00257CDA" w:rsidRDefault="00257CDA" w:rsidP="00257CDA">
      <w:pPr>
        <w:pStyle w:val="BodyText"/>
      </w:pPr>
      <w:r>
        <w:t xml:space="preserve"> </w:t>
      </w:r>
    </w:p>
    <w:p w14:paraId="0F26194B" w14:textId="77777777" w:rsidR="00257CDA" w:rsidRDefault="00257CDA" w:rsidP="00257CDA">
      <w:pPr>
        <w:pStyle w:val="BodyText"/>
      </w:pPr>
      <w:r>
        <w:t xml:space="preserve">Measures to mitigate potential impacts also includes proper training and supervision, following established guidelines and standard operating procedures, good maintenance, use of newer equipment (emissions); minimizing wastes and reducing packaging (domestic/good/hazardous waste); and securing containment and utilizing biodegradable containers (human waste). </w:t>
      </w:r>
    </w:p>
    <w:p w14:paraId="49A81D63" w14:textId="77777777" w:rsidR="00F201BE" w:rsidRDefault="00F201BE"/>
    <w:sectPr w:rsidR="00F201B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5C58F" w14:textId="77777777" w:rsidR="00257CDA" w:rsidRDefault="00257CDA" w:rsidP="00257CDA">
      <w:pPr>
        <w:spacing w:after="0" w:line="240" w:lineRule="auto"/>
      </w:pPr>
      <w:r>
        <w:separator/>
      </w:r>
    </w:p>
  </w:endnote>
  <w:endnote w:type="continuationSeparator" w:id="0">
    <w:p w14:paraId="1D2DD551" w14:textId="77777777" w:rsidR="00257CDA" w:rsidRDefault="00257CDA" w:rsidP="00257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17605" w14:textId="77777777" w:rsidR="00257CDA" w:rsidRDefault="00257CDA" w:rsidP="00257CDA">
      <w:pPr>
        <w:spacing w:after="0" w:line="240" w:lineRule="auto"/>
      </w:pPr>
      <w:r>
        <w:separator/>
      </w:r>
    </w:p>
  </w:footnote>
  <w:footnote w:type="continuationSeparator" w:id="0">
    <w:p w14:paraId="0E8F7CB4" w14:textId="77777777" w:rsidR="00257CDA" w:rsidRDefault="00257CDA" w:rsidP="00257CDA">
      <w:pPr>
        <w:spacing w:after="0" w:line="240" w:lineRule="auto"/>
      </w:pPr>
      <w:r>
        <w:continuationSeparator/>
      </w:r>
    </w:p>
  </w:footnote>
  <w:footnote w:id="1">
    <w:p w14:paraId="43A501AE" w14:textId="77777777" w:rsidR="00257CDA" w:rsidRDefault="00257CDA" w:rsidP="00257CDA">
      <w:pPr>
        <w:pStyle w:val="footnotedescription"/>
      </w:pPr>
      <w:r>
        <w:rPr>
          <w:rStyle w:val="footnotemark"/>
        </w:rPr>
        <w:footnoteRef/>
      </w:r>
      <w:r>
        <w:rPr>
          <w:u w:val="none"/>
        </w:rPr>
        <w:t xml:space="preserve"> OSRL. 1998. </w:t>
      </w:r>
      <w:r>
        <w:t>Antarctic oil pollution course: 20-12 August 1998</w:t>
      </w:r>
      <w:r>
        <w:rPr>
          <w:u w:val="none"/>
        </w:rPr>
        <w:t>. Southampton, Oil Spill Response Ltd [published course handbook].</w:t>
      </w:r>
      <w:r>
        <w:rPr>
          <w:i/>
          <w:u w:val="none"/>
        </w:rPr>
        <w:t xml:space="preserve"> </w:t>
      </w:r>
    </w:p>
  </w:footnote>
  <w:footnote w:id="2">
    <w:p w14:paraId="2C3E39DE" w14:textId="77777777" w:rsidR="00257CDA" w:rsidRDefault="00257CDA" w:rsidP="00257CDA">
      <w:pPr>
        <w:pStyle w:val="footnotedescription"/>
        <w:spacing w:line="249" w:lineRule="auto"/>
        <w:jc w:val="both"/>
      </w:pPr>
      <w:r>
        <w:rPr>
          <w:rStyle w:val="footnotemark"/>
        </w:rPr>
        <w:footnoteRef/>
      </w:r>
      <w:r>
        <w:rPr>
          <w:u w:val="none"/>
        </w:rPr>
        <w:t xml:space="preserve"> Cripps, G.S. and J. Shears. 1997. </w:t>
      </w:r>
      <w:r>
        <w:t>The fate in the marine environment of a minor diesel fuel from an Antarctic research station</w:t>
      </w:r>
      <w:r>
        <w:rPr>
          <w:u w:val="none"/>
        </w:rPr>
        <w:t xml:space="preserve">. </w:t>
      </w:r>
      <w:r>
        <w:rPr>
          <w:i/>
          <w:u w:val="none"/>
        </w:rPr>
        <w:t>Environmental Monitoring and Assessment</w:t>
      </w:r>
      <w:r>
        <w:rPr>
          <w:u w:val="none"/>
        </w:rPr>
        <w:t>, 46, 221-232</w:t>
      </w:r>
      <w:r>
        <w:rPr>
          <w:i/>
          <w:u w:val="none"/>
        </w:rPr>
        <w:t>.</w:t>
      </w:r>
      <w:r>
        <w:rPr>
          <w:u w:val="non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6159A"/>
    <w:multiLevelType w:val="hybridMultilevel"/>
    <w:tmpl w:val="E6980F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15:restartNumberingAfterBreak="0">
    <w:nsid w:val="16794449"/>
    <w:multiLevelType w:val="hybridMultilevel"/>
    <w:tmpl w:val="6826F3DC"/>
    <w:lvl w:ilvl="0" w:tplc="10090001">
      <w:start w:val="1"/>
      <w:numFmt w:val="bullet"/>
      <w:lvlText w:val=""/>
      <w:lvlJc w:val="left"/>
      <w:pPr>
        <w:ind w:left="1441" w:hanging="360"/>
      </w:pPr>
      <w:rPr>
        <w:rFonts w:ascii="Symbol" w:hAnsi="Symbol" w:hint="default"/>
      </w:rPr>
    </w:lvl>
    <w:lvl w:ilvl="1" w:tplc="10090003">
      <w:start w:val="1"/>
      <w:numFmt w:val="bullet"/>
      <w:lvlText w:val="o"/>
      <w:lvlJc w:val="left"/>
      <w:pPr>
        <w:ind w:left="2161" w:hanging="360"/>
      </w:pPr>
      <w:rPr>
        <w:rFonts w:ascii="Courier New" w:hAnsi="Courier New" w:cs="Courier New" w:hint="default"/>
      </w:rPr>
    </w:lvl>
    <w:lvl w:ilvl="2" w:tplc="10090005">
      <w:start w:val="1"/>
      <w:numFmt w:val="bullet"/>
      <w:lvlText w:val=""/>
      <w:lvlJc w:val="left"/>
      <w:pPr>
        <w:ind w:left="2881" w:hanging="360"/>
      </w:pPr>
      <w:rPr>
        <w:rFonts w:ascii="Wingdings" w:hAnsi="Wingdings" w:hint="default"/>
      </w:rPr>
    </w:lvl>
    <w:lvl w:ilvl="3" w:tplc="10090001">
      <w:start w:val="1"/>
      <w:numFmt w:val="bullet"/>
      <w:lvlText w:val=""/>
      <w:lvlJc w:val="left"/>
      <w:pPr>
        <w:ind w:left="3601" w:hanging="360"/>
      </w:pPr>
      <w:rPr>
        <w:rFonts w:ascii="Symbol" w:hAnsi="Symbol" w:hint="default"/>
      </w:rPr>
    </w:lvl>
    <w:lvl w:ilvl="4" w:tplc="10090003">
      <w:start w:val="1"/>
      <w:numFmt w:val="bullet"/>
      <w:lvlText w:val="o"/>
      <w:lvlJc w:val="left"/>
      <w:pPr>
        <w:ind w:left="4321" w:hanging="360"/>
      </w:pPr>
      <w:rPr>
        <w:rFonts w:ascii="Courier New" w:hAnsi="Courier New" w:cs="Courier New" w:hint="default"/>
      </w:rPr>
    </w:lvl>
    <w:lvl w:ilvl="5" w:tplc="10090005">
      <w:start w:val="1"/>
      <w:numFmt w:val="bullet"/>
      <w:lvlText w:val=""/>
      <w:lvlJc w:val="left"/>
      <w:pPr>
        <w:ind w:left="5041" w:hanging="360"/>
      </w:pPr>
      <w:rPr>
        <w:rFonts w:ascii="Wingdings" w:hAnsi="Wingdings" w:hint="default"/>
      </w:rPr>
    </w:lvl>
    <w:lvl w:ilvl="6" w:tplc="10090001">
      <w:start w:val="1"/>
      <w:numFmt w:val="bullet"/>
      <w:lvlText w:val=""/>
      <w:lvlJc w:val="left"/>
      <w:pPr>
        <w:ind w:left="5761" w:hanging="360"/>
      </w:pPr>
      <w:rPr>
        <w:rFonts w:ascii="Symbol" w:hAnsi="Symbol" w:hint="default"/>
      </w:rPr>
    </w:lvl>
    <w:lvl w:ilvl="7" w:tplc="10090003">
      <w:start w:val="1"/>
      <w:numFmt w:val="bullet"/>
      <w:lvlText w:val="o"/>
      <w:lvlJc w:val="left"/>
      <w:pPr>
        <w:ind w:left="6481" w:hanging="360"/>
      </w:pPr>
      <w:rPr>
        <w:rFonts w:ascii="Courier New" w:hAnsi="Courier New" w:cs="Courier New" w:hint="default"/>
      </w:rPr>
    </w:lvl>
    <w:lvl w:ilvl="8" w:tplc="10090005">
      <w:start w:val="1"/>
      <w:numFmt w:val="bullet"/>
      <w:lvlText w:val=""/>
      <w:lvlJc w:val="left"/>
      <w:pPr>
        <w:ind w:left="7201" w:hanging="360"/>
      </w:pPr>
      <w:rPr>
        <w:rFonts w:ascii="Wingdings" w:hAnsi="Wingdings" w:hint="default"/>
      </w:rPr>
    </w:lvl>
  </w:abstractNum>
  <w:abstractNum w:abstractNumId="2" w15:restartNumberingAfterBreak="0">
    <w:nsid w:val="3F9200E2"/>
    <w:multiLevelType w:val="hybridMultilevel"/>
    <w:tmpl w:val="D0A28AA6"/>
    <w:lvl w:ilvl="0" w:tplc="10090001">
      <w:start w:val="1"/>
      <w:numFmt w:val="bullet"/>
      <w:lvlText w:val=""/>
      <w:lvlJc w:val="left"/>
      <w:pPr>
        <w:ind w:left="1441" w:hanging="360"/>
      </w:pPr>
      <w:rPr>
        <w:rFonts w:ascii="Symbol" w:hAnsi="Symbol" w:hint="default"/>
      </w:rPr>
    </w:lvl>
    <w:lvl w:ilvl="1" w:tplc="10090003">
      <w:start w:val="1"/>
      <w:numFmt w:val="bullet"/>
      <w:lvlText w:val="o"/>
      <w:lvlJc w:val="left"/>
      <w:pPr>
        <w:ind w:left="2161" w:hanging="360"/>
      </w:pPr>
      <w:rPr>
        <w:rFonts w:ascii="Courier New" w:hAnsi="Courier New" w:cs="Courier New" w:hint="default"/>
      </w:rPr>
    </w:lvl>
    <w:lvl w:ilvl="2" w:tplc="10090005">
      <w:start w:val="1"/>
      <w:numFmt w:val="bullet"/>
      <w:lvlText w:val=""/>
      <w:lvlJc w:val="left"/>
      <w:pPr>
        <w:ind w:left="2881" w:hanging="360"/>
      </w:pPr>
      <w:rPr>
        <w:rFonts w:ascii="Wingdings" w:hAnsi="Wingdings" w:hint="default"/>
      </w:rPr>
    </w:lvl>
    <w:lvl w:ilvl="3" w:tplc="10090001">
      <w:start w:val="1"/>
      <w:numFmt w:val="bullet"/>
      <w:lvlText w:val=""/>
      <w:lvlJc w:val="left"/>
      <w:pPr>
        <w:ind w:left="3601" w:hanging="360"/>
      </w:pPr>
      <w:rPr>
        <w:rFonts w:ascii="Symbol" w:hAnsi="Symbol" w:hint="default"/>
      </w:rPr>
    </w:lvl>
    <w:lvl w:ilvl="4" w:tplc="10090003">
      <w:start w:val="1"/>
      <w:numFmt w:val="bullet"/>
      <w:lvlText w:val="o"/>
      <w:lvlJc w:val="left"/>
      <w:pPr>
        <w:ind w:left="4321" w:hanging="360"/>
      </w:pPr>
      <w:rPr>
        <w:rFonts w:ascii="Courier New" w:hAnsi="Courier New" w:cs="Courier New" w:hint="default"/>
      </w:rPr>
    </w:lvl>
    <w:lvl w:ilvl="5" w:tplc="10090005">
      <w:start w:val="1"/>
      <w:numFmt w:val="bullet"/>
      <w:lvlText w:val=""/>
      <w:lvlJc w:val="left"/>
      <w:pPr>
        <w:ind w:left="5041" w:hanging="360"/>
      </w:pPr>
      <w:rPr>
        <w:rFonts w:ascii="Wingdings" w:hAnsi="Wingdings" w:hint="default"/>
      </w:rPr>
    </w:lvl>
    <w:lvl w:ilvl="6" w:tplc="10090001">
      <w:start w:val="1"/>
      <w:numFmt w:val="bullet"/>
      <w:lvlText w:val=""/>
      <w:lvlJc w:val="left"/>
      <w:pPr>
        <w:ind w:left="5761" w:hanging="360"/>
      </w:pPr>
      <w:rPr>
        <w:rFonts w:ascii="Symbol" w:hAnsi="Symbol" w:hint="default"/>
      </w:rPr>
    </w:lvl>
    <w:lvl w:ilvl="7" w:tplc="10090003">
      <w:start w:val="1"/>
      <w:numFmt w:val="bullet"/>
      <w:lvlText w:val="o"/>
      <w:lvlJc w:val="left"/>
      <w:pPr>
        <w:ind w:left="6481" w:hanging="360"/>
      </w:pPr>
      <w:rPr>
        <w:rFonts w:ascii="Courier New" w:hAnsi="Courier New" w:cs="Courier New" w:hint="default"/>
      </w:rPr>
    </w:lvl>
    <w:lvl w:ilvl="8" w:tplc="10090005">
      <w:start w:val="1"/>
      <w:numFmt w:val="bullet"/>
      <w:lvlText w:val=""/>
      <w:lvlJc w:val="left"/>
      <w:pPr>
        <w:ind w:left="7201" w:hanging="360"/>
      </w:pPr>
      <w:rPr>
        <w:rFonts w:ascii="Wingdings" w:hAnsi="Wingdings" w:hint="default"/>
      </w:rPr>
    </w:lvl>
  </w:abstractNum>
  <w:abstractNum w:abstractNumId="3" w15:restartNumberingAfterBreak="0">
    <w:nsid w:val="53011DD6"/>
    <w:multiLevelType w:val="hybridMultilevel"/>
    <w:tmpl w:val="CA1043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15:restartNumberingAfterBreak="0">
    <w:nsid w:val="533F6BB9"/>
    <w:multiLevelType w:val="hybridMultilevel"/>
    <w:tmpl w:val="BF6650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5FFE598E"/>
    <w:multiLevelType w:val="hybridMultilevel"/>
    <w:tmpl w:val="AA5C39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68AA0883"/>
    <w:multiLevelType w:val="hybridMultilevel"/>
    <w:tmpl w:val="17C89A00"/>
    <w:lvl w:ilvl="0" w:tplc="10090001">
      <w:start w:val="1"/>
      <w:numFmt w:val="bullet"/>
      <w:lvlText w:val=""/>
      <w:lvlJc w:val="left"/>
      <w:pPr>
        <w:ind w:left="1441" w:hanging="360"/>
      </w:pPr>
      <w:rPr>
        <w:rFonts w:ascii="Symbol" w:hAnsi="Symbol" w:hint="default"/>
      </w:rPr>
    </w:lvl>
    <w:lvl w:ilvl="1" w:tplc="10090003">
      <w:start w:val="1"/>
      <w:numFmt w:val="bullet"/>
      <w:lvlText w:val="o"/>
      <w:lvlJc w:val="left"/>
      <w:pPr>
        <w:ind w:left="2161" w:hanging="360"/>
      </w:pPr>
      <w:rPr>
        <w:rFonts w:ascii="Courier New" w:hAnsi="Courier New" w:cs="Courier New" w:hint="default"/>
      </w:rPr>
    </w:lvl>
    <w:lvl w:ilvl="2" w:tplc="10090005">
      <w:start w:val="1"/>
      <w:numFmt w:val="bullet"/>
      <w:lvlText w:val=""/>
      <w:lvlJc w:val="left"/>
      <w:pPr>
        <w:ind w:left="2881" w:hanging="360"/>
      </w:pPr>
      <w:rPr>
        <w:rFonts w:ascii="Wingdings" w:hAnsi="Wingdings" w:hint="default"/>
      </w:rPr>
    </w:lvl>
    <w:lvl w:ilvl="3" w:tplc="10090001">
      <w:start w:val="1"/>
      <w:numFmt w:val="bullet"/>
      <w:lvlText w:val=""/>
      <w:lvlJc w:val="left"/>
      <w:pPr>
        <w:ind w:left="3601" w:hanging="360"/>
      </w:pPr>
      <w:rPr>
        <w:rFonts w:ascii="Symbol" w:hAnsi="Symbol" w:hint="default"/>
      </w:rPr>
    </w:lvl>
    <w:lvl w:ilvl="4" w:tplc="10090003">
      <w:start w:val="1"/>
      <w:numFmt w:val="bullet"/>
      <w:lvlText w:val="o"/>
      <w:lvlJc w:val="left"/>
      <w:pPr>
        <w:ind w:left="4321" w:hanging="360"/>
      </w:pPr>
      <w:rPr>
        <w:rFonts w:ascii="Courier New" w:hAnsi="Courier New" w:cs="Courier New" w:hint="default"/>
      </w:rPr>
    </w:lvl>
    <w:lvl w:ilvl="5" w:tplc="10090005">
      <w:start w:val="1"/>
      <w:numFmt w:val="bullet"/>
      <w:lvlText w:val=""/>
      <w:lvlJc w:val="left"/>
      <w:pPr>
        <w:ind w:left="5041" w:hanging="360"/>
      </w:pPr>
      <w:rPr>
        <w:rFonts w:ascii="Wingdings" w:hAnsi="Wingdings" w:hint="default"/>
      </w:rPr>
    </w:lvl>
    <w:lvl w:ilvl="6" w:tplc="10090001">
      <w:start w:val="1"/>
      <w:numFmt w:val="bullet"/>
      <w:lvlText w:val=""/>
      <w:lvlJc w:val="left"/>
      <w:pPr>
        <w:ind w:left="5761" w:hanging="360"/>
      </w:pPr>
      <w:rPr>
        <w:rFonts w:ascii="Symbol" w:hAnsi="Symbol" w:hint="default"/>
      </w:rPr>
    </w:lvl>
    <w:lvl w:ilvl="7" w:tplc="10090003">
      <w:start w:val="1"/>
      <w:numFmt w:val="bullet"/>
      <w:lvlText w:val="o"/>
      <w:lvlJc w:val="left"/>
      <w:pPr>
        <w:ind w:left="6481" w:hanging="360"/>
      </w:pPr>
      <w:rPr>
        <w:rFonts w:ascii="Courier New" w:hAnsi="Courier New" w:cs="Courier New" w:hint="default"/>
      </w:rPr>
    </w:lvl>
    <w:lvl w:ilvl="8" w:tplc="10090005">
      <w:start w:val="1"/>
      <w:numFmt w:val="bullet"/>
      <w:lvlText w:val=""/>
      <w:lvlJc w:val="left"/>
      <w:pPr>
        <w:ind w:left="7201" w:hanging="360"/>
      </w:pPr>
      <w:rPr>
        <w:rFonts w:ascii="Wingdings" w:hAnsi="Wingdings" w:hint="default"/>
      </w:rPr>
    </w:lvl>
  </w:abstractNum>
  <w:abstractNum w:abstractNumId="7" w15:restartNumberingAfterBreak="0">
    <w:nsid w:val="6DE52E84"/>
    <w:multiLevelType w:val="hybridMultilevel"/>
    <w:tmpl w:val="54361C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15:restartNumberingAfterBreak="0">
    <w:nsid w:val="70CA4A48"/>
    <w:multiLevelType w:val="hybridMultilevel"/>
    <w:tmpl w:val="FBAC87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16cid:durableId="1387140123">
    <w:abstractNumId w:val="5"/>
    <w:lvlOverride w:ilvl="0"/>
    <w:lvlOverride w:ilvl="1"/>
    <w:lvlOverride w:ilvl="2"/>
    <w:lvlOverride w:ilvl="3"/>
    <w:lvlOverride w:ilvl="4"/>
    <w:lvlOverride w:ilvl="5"/>
    <w:lvlOverride w:ilvl="6"/>
    <w:lvlOverride w:ilvl="7"/>
    <w:lvlOverride w:ilvl="8"/>
  </w:num>
  <w:num w:numId="2" w16cid:durableId="1757166502">
    <w:abstractNumId w:val="7"/>
    <w:lvlOverride w:ilvl="0"/>
    <w:lvlOverride w:ilvl="1"/>
    <w:lvlOverride w:ilvl="2"/>
    <w:lvlOverride w:ilvl="3"/>
    <w:lvlOverride w:ilvl="4"/>
    <w:lvlOverride w:ilvl="5"/>
    <w:lvlOverride w:ilvl="6"/>
    <w:lvlOverride w:ilvl="7"/>
    <w:lvlOverride w:ilvl="8"/>
  </w:num>
  <w:num w:numId="3" w16cid:durableId="494607664">
    <w:abstractNumId w:val="8"/>
    <w:lvlOverride w:ilvl="0"/>
    <w:lvlOverride w:ilvl="1"/>
    <w:lvlOverride w:ilvl="2"/>
    <w:lvlOverride w:ilvl="3"/>
    <w:lvlOverride w:ilvl="4"/>
    <w:lvlOverride w:ilvl="5"/>
    <w:lvlOverride w:ilvl="6"/>
    <w:lvlOverride w:ilvl="7"/>
    <w:lvlOverride w:ilvl="8"/>
  </w:num>
  <w:num w:numId="4" w16cid:durableId="1946108312">
    <w:abstractNumId w:val="3"/>
    <w:lvlOverride w:ilvl="0"/>
    <w:lvlOverride w:ilvl="1"/>
    <w:lvlOverride w:ilvl="2"/>
    <w:lvlOverride w:ilvl="3"/>
    <w:lvlOverride w:ilvl="4"/>
    <w:lvlOverride w:ilvl="5"/>
    <w:lvlOverride w:ilvl="6"/>
    <w:lvlOverride w:ilvl="7"/>
    <w:lvlOverride w:ilvl="8"/>
  </w:num>
  <w:num w:numId="5" w16cid:durableId="854926558">
    <w:abstractNumId w:val="0"/>
    <w:lvlOverride w:ilvl="0"/>
    <w:lvlOverride w:ilvl="1"/>
    <w:lvlOverride w:ilvl="2"/>
    <w:lvlOverride w:ilvl="3"/>
    <w:lvlOverride w:ilvl="4"/>
    <w:lvlOverride w:ilvl="5"/>
    <w:lvlOverride w:ilvl="6"/>
    <w:lvlOverride w:ilvl="7"/>
    <w:lvlOverride w:ilvl="8"/>
  </w:num>
  <w:num w:numId="6" w16cid:durableId="1940794527">
    <w:abstractNumId w:val="4"/>
    <w:lvlOverride w:ilvl="0"/>
    <w:lvlOverride w:ilvl="1"/>
    <w:lvlOverride w:ilvl="2"/>
    <w:lvlOverride w:ilvl="3"/>
    <w:lvlOverride w:ilvl="4"/>
    <w:lvlOverride w:ilvl="5"/>
    <w:lvlOverride w:ilvl="6"/>
    <w:lvlOverride w:ilvl="7"/>
    <w:lvlOverride w:ilvl="8"/>
  </w:num>
  <w:num w:numId="7" w16cid:durableId="1121730962">
    <w:abstractNumId w:val="6"/>
    <w:lvlOverride w:ilvl="0"/>
    <w:lvlOverride w:ilvl="1"/>
    <w:lvlOverride w:ilvl="2"/>
    <w:lvlOverride w:ilvl="3"/>
    <w:lvlOverride w:ilvl="4"/>
    <w:lvlOverride w:ilvl="5"/>
    <w:lvlOverride w:ilvl="6"/>
    <w:lvlOverride w:ilvl="7"/>
    <w:lvlOverride w:ilvl="8"/>
  </w:num>
  <w:num w:numId="8" w16cid:durableId="287860253">
    <w:abstractNumId w:val="2"/>
    <w:lvlOverride w:ilvl="0"/>
    <w:lvlOverride w:ilvl="1"/>
    <w:lvlOverride w:ilvl="2"/>
    <w:lvlOverride w:ilvl="3"/>
    <w:lvlOverride w:ilvl="4"/>
    <w:lvlOverride w:ilvl="5"/>
    <w:lvlOverride w:ilvl="6"/>
    <w:lvlOverride w:ilvl="7"/>
    <w:lvlOverride w:ilvl="8"/>
  </w:num>
  <w:num w:numId="9" w16cid:durableId="1687556008">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CDA"/>
    <w:rsid w:val="00257CDA"/>
    <w:rsid w:val="00F201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FD6BC"/>
  <w15:chartTrackingRefBased/>
  <w15:docId w15:val="{A4FB9972-CC99-43B4-9103-59417834C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CDA"/>
    <w:pPr>
      <w:spacing w:after="16" w:line="247" w:lineRule="auto"/>
      <w:ind w:left="10" w:right="59" w:hanging="10"/>
    </w:pPr>
    <w:rPr>
      <w:rFonts w:ascii="Times New Roman" w:eastAsia="Times New Roman" w:hAnsi="Times New Roman" w:cs="Times New Roman"/>
      <w:color w:val="000000"/>
      <w:kern w:val="0"/>
      <w:sz w:val="24"/>
      <w:lang w:eastAsia="en-CA"/>
      <w14:ligatures w14:val="none"/>
    </w:rPr>
  </w:style>
  <w:style w:type="paragraph" w:styleId="Heading1">
    <w:name w:val="heading 1"/>
    <w:next w:val="Normal"/>
    <w:link w:val="Heading1Char"/>
    <w:uiPriority w:val="9"/>
    <w:qFormat/>
    <w:rsid w:val="00257CDA"/>
    <w:pPr>
      <w:keepNext/>
      <w:keepLines/>
      <w:spacing w:after="3" w:line="256" w:lineRule="auto"/>
      <w:ind w:left="10" w:hanging="10"/>
      <w:outlineLvl w:val="0"/>
    </w:pPr>
    <w:rPr>
      <w:rFonts w:eastAsia="Times New Roman" w:cs="Times New Roman"/>
      <w:b/>
      <w:i/>
      <w:color w:val="4472C4" w:themeColor="accent1"/>
      <w:kern w:val="0"/>
      <w:sz w:val="32"/>
      <w:lang w:eastAsia="en-CA"/>
      <w14:ligatures w14:val="none"/>
    </w:rPr>
  </w:style>
  <w:style w:type="paragraph" w:styleId="Heading2">
    <w:name w:val="heading 2"/>
    <w:next w:val="Normal"/>
    <w:link w:val="Heading2Char"/>
    <w:uiPriority w:val="9"/>
    <w:semiHidden/>
    <w:unhideWhenUsed/>
    <w:qFormat/>
    <w:rsid w:val="00257CDA"/>
    <w:pPr>
      <w:keepNext/>
      <w:keepLines/>
      <w:spacing w:after="3" w:line="256" w:lineRule="auto"/>
      <w:ind w:left="10" w:hanging="10"/>
      <w:outlineLvl w:val="1"/>
    </w:pPr>
    <w:rPr>
      <w:rFonts w:eastAsia="Times New Roman" w:cs="Times New Roman"/>
      <w:b/>
      <w:i/>
      <w:color w:val="4472C4" w:themeColor="accent1"/>
      <w:kern w:val="0"/>
      <w:sz w:val="28"/>
      <w:lang w:eastAsia="en-C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CDA"/>
    <w:rPr>
      <w:rFonts w:eastAsia="Times New Roman" w:cs="Times New Roman"/>
      <w:b/>
      <w:i/>
      <w:color w:val="4472C4" w:themeColor="accent1"/>
      <w:kern w:val="0"/>
      <w:sz w:val="32"/>
      <w:lang w:eastAsia="en-CA"/>
      <w14:ligatures w14:val="none"/>
    </w:rPr>
  </w:style>
  <w:style w:type="character" w:customStyle="1" w:styleId="Heading2Char">
    <w:name w:val="Heading 2 Char"/>
    <w:basedOn w:val="DefaultParagraphFont"/>
    <w:link w:val="Heading2"/>
    <w:uiPriority w:val="9"/>
    <w:semiHidden/>
    <w:rsid w:val="00257CDA"/>
    <w:rPr>
      <w:rFonts w:eastAsia="Times New Roman" w:cs="Times New Roman"/>
      <w:b/>
      <w:i/>
      <w:color w:val="4472C4" w:themeColor="accent1"/>
      <w:kern w:val="0"/>
      <w:sz w:val="28"/>
      <w:lang w:eastAsia="en-CA"/>
      <w14:ligatures w14:val="none"/>
    </w:rPr>
  </w:style>
  <w:style w:type="paragraph" w:styleId="BodyText">
    <w:name w:val="Body Text"/>
    <w:basedOn w:val="Normal"/>
    <w:link w:val="BodyTextChar"/>
    <w:uiPriority w:val="1"/>
    <w:semiHidden/>
    <w:unhideWhenUsed/>
    <w:qFormat/>
    <w:rsid w:val="00257CDA"/>
    <w:pPr>
      <w:spacing w:after="0" w:line="256" w:lineRule="auto"/>
      <w:ind w:left="0" w:right="0" w:firstLine="0"/>
    </w:pPr>
    <w:rPr>
      <w:rFonts w:asciiTheme="minorHAnsi" w:eastAsiaTheme="minorEastAsia" w:hAnsiTheme="minorHAnsi" w:cstheme="minorBidi"/>
      <w:color w:val="auto"/>
      <w:lang w:eastAsia="en-US"/>
    </w:rPr>
  </w:style>
  <w:style w:type="character" w:customStyle="1" w:styleId="BodyTextChar">
    <w:name w:val="Body Text Char"/>
    <w:basedOn w:val="DefaultParagraphFont"/>
    <w:link w:val="BodyText"/>
    <w:uiPriority w:val="1"/>
    <w:semiHidden/>
    <w:rsid w:val="00257CDA"/>
    <w:rPr>
      <w:rFonts w:eastAsiaTheme="minorEastAsia"/>
      <w:kern w:val="0"/>
      <w:sz w:val="24"/>
      <w14:ligatures w14:val="none"/>
    </w:rPr>
  </w:style>
  <w:style w:type="character" w:customStyle="1" w:styleId="footnotedescriptionChar">
    <w:name w:val="footnote description Char"/>
    <w:link w:val="footnotedescription"/>
    <w:locked/>
    <w:rsid w:val="00257CDA"/>
    <w:rPr>
      <w:rFonts w:ascii="Calibri" w:eastAsia="Calibri" w:hAnsi="Calibri" w:cs="Calibri"/>
      <w:color w:val="000000"/>
      <w:sz w:val="16"/>
      <w:u w:val="single" w:color="000000"/>
    </w:rPr>
  </w:style>
  <w:style w:type="paragraph" w:customStyle="1" w:styleId="footnotedescription">
    <w:name w:val="footnote description"/>
    <w:next w:val="Normal"/>
    <w:link w:val="footnotedescriptionChar"/>
    <w:rsid w:val="00257CDA"/>
    <w:pPr>
      <w:spacing w:after="0" w:line="256" w:lineRule="auto"/>
      <w:ind w:left="1"/>
    </w:pPr>
    <w:rPr>
      <w:rFonts w:ascii="Calibri" w:eastAsia="Calibri" w:hAnsi="Calibri" w:cs="Calibri"/>
      <w:color w:val="000000"/>
      <w:sz w:val="16"/>
      <w:u w:val="single" w:color="000000"/>
    </w:rPr>
  </w:style>
  <w:style w:type="character" w:customStyle="1" w:styleId="footnotemark">
    <w:name w:val="footnote mark"/>
    <w:rsid w:val="00257CDA"/>
    <w:rPr>
      <w:rFonts w:ascii="Calibri" w:eastAsia="Calibri" w:hAnsi="Calibri" w:cs="Calibri" w:hint="default"/>
      <w:color w:val="000000"/>
      <w:sz w:val="16"/>
      <w:vertAlign w:val="superscript"/>
    </w:rPr>
  </w:style>
  <w:style w:type="table" w:customStyle="1" w:styleId="TableGrid">
    <w:name w:val="TableGrid"/>
    <w:rsid w:val="00257CDA"/>
    <w:pPr>
      <w:spacing w:after="0" w:line="240" w:lineRule="auto"/>
    </w:pPr>
    <w:rPr>
      <w:rFonts w:eastAsiaTheme="minorEastAsia"/>
      <w:kern w:val="0"/>
      <w:lang w:eastAsia="en-CA"/>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422729">
      <w:bodyDiv w:val="1"/>
      <w:marLeft w:val="0"/>
      <w:marRight w:val="0"/>
      <w:marTop w:val="0"/>
      <w:marBottom w:val="0"/>
      <w:divBdr>
        <w:top w:val="none" w:sz="0" w:space="0" w:color="auto"/>
        <w:left w:val="none" w:sz="0" w:space="0" w:color="auto"/>
        <w:bottom w:val="none" w:sz="0" w:space="0" w:color="auto"/>
        <w:right w:val="none" w:sz="0" w:space="0" w:color="auto"/>
      </w:divBdr>
    </w:div>
    <w:div w:id="118895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5892</Words>
  <Characters>33587</Characters>
  <Application>Microsoft Office Word</Application>
  <DocSecurity>0</DocSecurity>
  <Lines>279</Lines>
  <Paragraphs>78</Paragraphs>
  <ScaleCrop>false</ScaleCrop>
  <Company/>
  <LinksUpToDate>false</LinksUpToDate>
  <CharactersWithSpaces>39401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Smith</dc:creator>
  <cp:keywords/>
  <dc:description/>
  <cp:lastModifiedBy>Kate Smith</cp:lastModifiedBy>
  <cp:revision>1</cp:revision>
  <dcterms:created xsi:type="dcterms:W3CDTF">2023-06-18T20:17:00Z</dcterms:created>
  <dcterms:modified xsi:type="dcterms:W3CDTF">2023-06-18T20:18:00Z</dcterms:modified>
</cp:coreProperties>
</file>