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695FC" w14:textId="77777777" w:rsidR="00CC3A6E" w:rsidRDefault="00AA66FD" w:rsidP="00AA66FD">
      <w:pPr>
        <w:pStyle w:val="NormalWeb"/>
        <w:rPr>
          <w:rStyle w:val="Strong"/>
          <w:rFonts w:eastAsiaTheme="majorEastAsia"/>
        </w:rPr>
      </w:pPr>
      <w:r w:rsidRPr="00716CB9">
        <w:rPr>
          <w:rStyle w:val="Strong"/>
          <w:rFonts w:eastAsiaTheme="majorEastAsia"/>
        </w:rPr>
        <w:t>Project Title:</w:t>
      </w:r>
    </w:p>
    <w:p w14:paraId="34D22276" w14:textId="1B44B459" w:rsidR="00AA66FD" w:rsidRDefault="00AA66FD" w:rsidP="00AA66FD">
      <w:pPr>
        <w:pStyle w:val="NormalWeb"/>
        <w:rPr>
          <w:rFonts w:eastAsiaTheme="minorEastAsia"/>
        </w:rPr>
      </w:pPr>
      <w:r w:rsidRPr="00716CB9">
        <w:t>ArcSolution: Arctic Pollution in a One Health Perspective–from Complex Challenges to Sustainable Solutions</w:t>
      </w:r>
    </w:p>
    <w:p w14:paraId="7C80CBED" w14:textId="1EEE2F6D" w:rsidR="00AA66FD" w:rsidRPr="009630CE" w:rsidRDefault="00A650BA" w:rsidP="00AA66FD">
      <w:pPr>
        <w:pStyle w:val="NormalWeb"/>
        <w:rPr>
          <w:rFonts w:eastAsiaTheme="minorEastAsia"/>
          <w:b/>
          <w:bCs/>
        </w:rPr>
      </w:pPr>
      <w:r>
        <w:rPr>
          <w:rFonts w:eastAsiaTheme="minorEastAsia" w:hint="eastAsia"/>
          <w:b/>
          <w:bCs/>
        </w:rPr>
        <w:t xml:space="preserve">PI: </w:t>
      </w:r>
      <w:r w:rsidR="00AA66FD" w:rsidRPr="009630CE">
        <w:rPr>
          <w:rFonts w:eastAsiaTheme="minorEastAsia" w:hint="eastAsia"/>
          <w:b/>
          <w:bCs/>
        </w:rPr>
        <w:t>Bing Chen</w:t>
      </w:r>
    </w:p>
    <w:p w14:paraId="741C32BD" w14:textId="06020ECE" w:rsidR="00AA66FD" w:rsidRPr="009630CE" w:rsidRDefault="00AA66FD" w:rsidP="00AA66FD">
      <w:pPr>
        <w:pStyle w:val="NormalWeb"/>
        <w:rPr>
          <w:rFonts w:eastAsiaTheme="minorEastAsia"/>
        </w:rPr>
      </w:pPr>
      <w:r>
        <w:rPr>
          <w:rFonts w:eastAsiaTheme="minorEastAsia" w:hint="eastAsia"/>
        </w:rPr>
        <w:t xml:space="preserve">Memorial University </w:t>
      </w:r>
      <w:r w:rsidR="004322B3">
        <w:rPr>
          <w:rFonts w:eastAsiaTheme="minorEastAsia" w:hint="eastAsia"/>
        </w:rPr>
        <w:t>of</w:t>
      </w:r>
      <w:r>
        <w:rPr>
          <w:rFonts w:eastAsiaTheme="minorEastAsia" w:hint="eastAsia"/>
        </w:rPr>
        <w:t xml:space="preserve"> Newfoundland</w:t>
      </w:r>
    </w:p>
    <w:p w14:paraId="20DF6D0C" w14:textId="77777777" w:rsidR="00CC3A6E" w:rsidRDefault="00AA66FD" w:rsidP="00AA66FD">
      <w:pPr>
        <w:pStyle w:val="NormalWeb"/>
        <w:rPr>
          <w:rFonts w:eastAsiaTheme="minorEastAsia"/>
        </w:rPr>
      </w:pPr>
      <w:r w:rsidRPr="00716CB9">
        <w:rPr>
          <w:rStyle w:val="Strong"/>
          <w:rFonts w:eastAsiaTheme="majorEastAsia"/>
        </w:rPr>
        <w:t>Background, Research Questions and Objectives:</w:t>
      </w:r>
      <w:r w:rsidRPr="00716CB9">
        <w:br/>
      </w:r>
      <w:r>
        <w:t xml:space="preserve">The Arctic is warming at roughly twice the global average, driving permafrost thaw, changing ice regimes, and more extreme weather that together alter contaminant transport, transformation, and persistence. These changes, combined with both long-range inputs and local sources such as fuel handling, shipping activity, and lagoon retention, increase the exposure risk from emerging pollutants in Cambridge Bay. </w:t>
      </w:r>
    </w:p>
    <w:p w14:paraId="166005A6" w14:textId="4105C1FB" w:rsidR="00CC3A6E" w:rsidRDefault="00AA66FD" w:rsidP="00AA66FD">
      <w:pPr>
        <w:pStyle w:val="NormalWeb"/>
        <w:rPr>
          <w:rFonts w:eastAsia="宋体"/>
        </w:rPr>
      </w:pPr>
      <w:r>
        <w:t>The key contaminants of concern include</w:t>
      </w:r>
      <w:r w:rsidR="00CC3A6E">
        <w:rPr>
          <w:rFonts w:eastAsia="宋体" w:hint="eastAsia"/>
        </w:rPr>
        <w:t>:</w:t>
      </w:r>
    </w:p>
    <w:p w14:paraId="707B86A1" w14:textId="4CB98276" w:rsidR="00CC3A6E" w:rsidRPr="00CC3A6E" w:rsidRDefault="00CC3A6E" w:rsidP="00CC3A6E">
      <w:pPr>
        <w:pStyle w:val="NormalWeb"/>
        <w:numPr>
          <w:ilvl w:val="0"/>
          <w:numId w:val="2"/>
        </w:numPr>
        <w:rPr>
          <w:rFonts w:eastAsia="宋体"/>
        </w:rPr>
      </w:pPr>
      <w:r w:rsidRPr="00CC3A6E">
        <w:rPr>
          <w:rFonts w:eastAsia="宋体"/>
        </w:rPr>
        <w:t>Microplastics: tiny plastic pieces that last a long time and can move through food webs.</w:t>
      </w:r>
    </w:p>
    <w:p w14:paraId="73E4555C" w14:textId="03CEBBE4" w:rsidR="00CC3A6E" w:rsidRPr="00CC3A6E" w:rsidRDefault="00CC3A6E" w:rsidP="00CC3A6E">
      <w:pPr>
        <w:pStyle w:val="NormalWeb"/>
        <w:numPr>
          <w:ilvl w:val="0"/>
          <w:numId w:val="2"/>
        </w:numPr>
        <w:rPr>
          <w:rFonts w:eastAsia="宋体"/>
        </w:rPr>
      </w:pPr>
      <w:r w:rsidRPr="00CC3A6E">
        <w:rPr>
          <w:rFonts w:eastAsia="宋体"/>
        </w:rPr>
        <w:t>PFAS: very stable man-made chemicals used in firefighting foams and many products.</w:t>
      </w:r>
    </w:p>
    <w:p w14:paraId="68BDB974" w14:textId="2D0AD732" w:rsidR="00CC3A6E" w:rsidRPr="00CC3A6E" w:rsidRDefault="00CC3A6E" w:rsidP="00CC3A6E">
      <w:pPr>
        <w:pStyle w:val="NormalWeb"/>
        <w:numPr>
          <w:ilvl w:val="0"/>
          <w:numId w:val="2"/>
        </w:numPr>
        <w:rPr>
          <w:rFonts w:eastAsia="宋体"/>
        </w:rPr>
      </w:pPr>
      <w:r w:rsidRPr="00CC3A6E">
        <w:rPr>
          <w:rFonts w:eastAsia="宋体"/>
        </w:rPr>
        <w:t>Oil-related compounds: substances linked to fuel use and marine activity.</w:t>
      </w:r>
    </w:p>
    <w:p w14:paraId="45EBFD67" w14:textId="518093F8" w:rsidR="00CC3A6E" w:rsidRPr="00CC3A6E" w:rsidRDefault="00CC3A6E" w:rsidP="00CC3A6E">
      <w:pPr>
        <w:pStyle w:val="NormalWeb"/>
        <w:numPr>
          <w:ilvl w:val="0"/>
          <w:numId w:val="2"/>
        </w:numPr>
        <w:rPr>
          <w:rFonts w:eastAsia="宋体"/>
        </w:rPr>
      </w:pPr>
      <w:r w:rsidRPr="00CC3A6E">
        <w:rPr>
          <w:rFonts w:eastAsia="宋体"/>
        </w:rPr>
        <w:t>PBDEs: flame retardants that can build up in people and animals and may affect health.</w:t>
      </w:r>
    </w:p>
    <w:p w14:paraId="78D36F5F" w14:textId="1F7CB4C5" w:rsidR="00AA66FD" w:rsidRPr="00716CB9" w:rsidRDefault="00CC3A6E" w:rsidP="00CC3A6E">
      <w:pPr>
        <w:pStyle w:val="NormalWeb"/>
      </w:pPr>
      <w:r>
        <w:t>Many of these substances travel long distances, break down slowly in cold environments, and may build up in traditional food chains. Building on earlier Northern Contaminants Program work that found PBDEs in nearby regions, this project (in collaboration with the Arctic Research Foundation) will identify which contaminants are present around Cambridge Bay, how seasons and climate affect them, and whether they accumulate in species important for food and culture. Our goal is to understand patterns, movement, and potential impacts on food security, and to develop practical responses with local partners.</w:t>
      </w:r>
      <w:r>
        <w:rPr>
          <w:rFonts w:eastAsiaTheme="minorEastAsia" w:hint="eastAsia"/>
        </w:rPr>
        <w:t xml:space="preserve"> </w:t>
      </w:r>
      <w:r>
        <w:rPr>
          <w:rFonts w:hint="eastAsia"/>
        </w:rPr>
        <w:t>“</w:t>
      </w:r>
      <w:r>
        <w:t>One Health” means we look at the connections between the environment, animals, and people’s well-being.</w:t>
      </w:r>
      <w:r>
        <w:rPr>
          <w:rFonts w:eastAsiaTheme="minorEastAsia" w:hint="eastAsia"/>
        </w:rPr>
        <w:t xml:space="preserve"> </w:t>
      </w:r>
    </w:p>
    <w:p w14:paraId="6264934F" w14:textId="5369D763" w:rsidR="00AA66FD" w:rsidRPr="00716CB9" w:rsidRDefault="00CC3A6E" w:rsidP="00AA66FD">
      <w:pPr>
        <w:pStyle w:val="NormalWeb"/>
      </w:pPr>
      <w:r w:rsidRPr="00CC3A6E">
        <w:rPr>
          <w:rStyle w:val="Strong"/>
          <w:rFonts w:eastAsiaTheme="majorEastAsia"/>
        </w:rPr>
        <w:t>Why This Study Matters</w:t>
      </w:r>
      <w:r w:rsidR="00AA66FD" w:rsidRPr="00716CB9">
        <w:br/>
        <w:t>Cambridge Bay’s coastal environment is especially vulnerable because climate change amplifies both the mobility and persistence of pollutants. Thawing permafrost and altered hydrology can release legacy and previously deposited contaminants, while lagoons and nearshore zones can act as sinks that concentrate and later remobilize pollution. Emerging contaminants that persist may therefore have longer residence times and greater potential to enter food webs relied upon by In</w:t>
      </w:r>
      <w:r w:rsidR="00AA66FD">
        <w:rPr>
          <w:rFonts w:eastAsiaTheme="minorEastAsia"/>
        </w:rPr>
        <w:t>digenous</w:t>
      </w:r>
      <w:r w:rsidR="00AA66FD" w:rsidRPr="00716CB9">
        <w:t xml:space="preserve"> communities. The lack of detailed understanding of their seasonal behavior, bioaccumulation pathways, and impact on local diets leaves a critical gap in risk awareness and response capacity. This project is</w:t>
      </w:r>
      <w:r w:rsidR="00AA66FD">
        <w:rPr>
          <w:rFonts w:eastAsiaTheme="minorEastAsia" w:hint="eastAsia"/>
        </w:rPr>
        <w:t xml:space="preserve"> </w:t>
      </w:r>
      <w:r w:rsidR="00AA66FD" w:rsidRPr="002B731D">
        <w:t>The European Union</w:t>
      </w:r>
      <w:r w:rsidR="00AA66FD" w:rsidRPr="00716CB9">
        <w:t>-led and embedded in a global comparative framework</w:t>
      </w:r>
      <w:r w:rsidR="00AA66FD">
        <w:rPr>
          <w:rFonts w:eastAsiaTheme="minorEastAsia" w:hint="eastAsia"/>
        </w:rPr>
        <w:t xml:space="preserve">, </w:t>
      </w:r>
      <w:r w:rsidR="00AA66FD" w:rsidRPr="00716CB9">
        <w:t xml:space="preserve">supported by </w:t>
      </w:r>
      <w:r w:rsidR="00AA66FD" w:rsidRPr="00716CB9">
        <w:lastRenderedPageBreak/>
        <w:t xml:space="preserve">Canada’s </w:t>
      </w:r>
      <w:r w:rsidR="00AA66FD" w:rsidRPr="002B731D">
        <w:rPr>
          <w:rFonts w:eastAsiaTheme="minorEastAsia"/>
        </w:rPr>
        <w:t>New Frontiers in Research Fund (NFRF)</w:t>
      </w:r>
      <w:r w:rsidR="00AA66FD">
        <w:rPr>
          <w:rFonts w:eastAsiaTheme="minorEastAsia" w:hint="eastAsia"/>
        </w:rPr>
        <w:t xml:space="preserve"> </w:t>
      </w:r>
      <w:r w:rsidR="00AA66FD" w:rsidRPr="00716CB9">
        <w:t>so that findings from Cambridge Bay can be placed in context with other Arctic regions. That broader perspective strengthens the urgency and relevance, enabling not only locally tailored mitigation and adaptation strategies but also feeding into international efforts to build resilient policies for northern communities facing emerging contaminant threats in a rapidly changing climate.</w:t>
      </w:r>
    </w:p>
    <w:p w14:paraId="47742B05" w14:textId="64CF7021" w:rsidR="00AA66FD" w:rsidRPr="00716CB9" w:rsidRDefault="00AA66FD" w:rsidP="00AA66FD">
      <w:pPr>
        <w:pStyle w:val="NormalWeb"/>
      </w:pPr>
      <w:r w:rsidRPr="00716CB9">
        <w:rPr>
          <w:rStyle w:val="Strong"/>
          <w:rFonts w:eastAsiaTheme="majorEastAsia"/>
        </w:rPr>
        <w:t>Where, When, and How Long the Field Research Will Take Place:</w:t>
      </w:r>
      <w:r w:rsidRPr="00716CB9">
        <w:br/>
      </w:r>
      <w:r w:rsidR="00CC3A6E" w:rsidRPr="00CC3A6E">
        <w:t>Fieldwork will focus on Cambridge Bay, the lagoon, and nearby coastal areas</w:t>
      </w:r>
      <w:r w:rsidR="00E26441">
        <w:rPr>
          <w:rFonts w:eastAsiaTheme="minorEastAsia" w:hint="eastAsia"/>
        </w:rPr>
        <w:t xml:space="preserve">, </w:t>
      </w:r>
      <w:r w:rsidR="00CC3A6E" w:rsidRPr="00CC3A6E">
        <w:t>places where inputs and build-up of pollutants may affect community resources. We plan three to four sampling trips each year to capture seasonal differences. Early community meetings will help set priorities and logistics. Vessel support from the Arctic Research Foundation will help us reach both nearshore and more remote sites.</w:t>
      </w:r>
    </w:p>
    <w:p w14:paraId="4EA3392E" w14:textId="6F02405F" w:rsidR="00AA66FD" w:rsidRPr="00716CB9" w:rsidRDefault="00AA66FD" w:rsidP="00AA66FD">
      <w:pPr>
        <w:pStyle w:val="NormalWeb"/>
      </w:pPr>
      <w:r w:rsidRPr="00716CB9">
        <w:rPr>
          <w:rStyle w:val="Strong"/>
          <w:rFonts w:eastAsiaTheme="majorEastAsia"/>
        </w:rPr>
        <w:t>Methods:</w:t>
      </w:r>
      <w:r w:rsidRPr="00716CB9">
        <w:br/>
      </w:r>
      <w:r w:rsidR="00CC3A6E" w:rsidRPr="00CC3A6E">
        <w:t>With guidance from local partners</w:t>
      </w:r>
      <w:r w:rsidR="00CC3A6E">
        <w:rPr>
          <w:rFonts w:eastAsiaTheme="minorEastAsia" w:hint="eastAsia"/>
        </w:rPr>
        <w:t>/community</w:t>
      </w:r>
      <w:r w:rsidR="00CC3A6E" w:rsidRPr="00CC3A6E">
        <w:t>, we will collect water, sediment/soil, permafrost, and biological samples. We will study microbes and microalgae, and we will only obtain fish from local harvests following the DFO scientific-sampling licence process. In the lab, we will reproduce Arctic-like conditions to see how pollutants change over time, move through simple food chains, and build up. We will combine field observations with lab results to understand possible effects on key dietary species and to identify safe, culturally appropriate response options.</w:t>
      </w:r>
    </w:p>
    <w:p w14:paraId="66D575CC" w14:textId="2F9C9755" w:rsidR="00AA66FD" w:rsidRPr="006F0F6F" w:rsidRDefault="00AA66FD" w:rsidP="00AA66FD">
      <w:pPr>
        <w:pStyle w:val="NormalWeb"/>
        <w:rPr>
          <w:rFonts w:eastAsiaTheme="minorEastAsia"/>
        </w:rPr>
      </w:pPr>
      <w:r>
        <w:rPr>
          <w:rStyle w:val="Strong"/>
          <w:rFonts w:eastAsiaTheme="majorEastAsia"/>
        </w:rPr>
        <w:t>How, When, and With Whom Results Will Be Shared in Nunavut:</w:t>
      </w:r>
      <w:r>
        <w:br/>
        <w:t>Results will be shared throughout the project with Cambridge Bay and territorial stakeholders. In collaboration with local Inuit partners (Kitikmeot Inuit Association, Hunters and Trappers Organization, Hamlet leadership), we will co-interpret findings. After each seasonal campaign, interim results will be delivered via community meetings, plain-language summaries, and feedback sessions with elders, youth, and other knowledge holders. Final outputs</w:t>
      </w:r>
      <w:r w:rsidR="00DD6903">
        <w:rPr>
          <w:rFonts w:eastAsiaTheme="minorEastAsia" w:hint="eastAsia"/>
        </w:rPr>
        <w:t xml:space="preserve">, </w:t>
      </w:r>
      <w:r>
        <w:t>contamination maps, food-web risk assessments, and mitigation recommendations</w:t>
      </w:r>
      <w:r w:rsidR="00DD6903">
        <w:rPr>
          <w:rFonts w:eastAsiaTheme="minorEastAsia" w:hint="eastAsia"/>
        </w:rPr>
        <w:t xml:space="preserve">, </w:t>
      </w:r>
      <w:r>
        <w:t>will be produced jointly to support local decision-making. We will also report on training and capacity-building achievements and provide reports to territorial and regional authorities to guide environmental stewardship and policy.</w:t>
      </w:r>
    </w:p>
    <w:p w14:paraId="48FAD263" w14:textId="77777777" w:rsidR="009536D2" w:rsidRPr="00AA66FD" w:rsidRDefault="009536D2" w:rsidP="00AA66FD"/>
    <w:sectPr w:rsidR="009536D2" w:rsidRPr="00AA66FD" w:rsidSect="00D10258">
      <w:pgSz w:w="12242" w:h="15842" w:code="119"/>
      <w:pgMar w:top="1440" w:right="1797" w:bottom="1440"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12914" w14:textId="77777777" w:rsidR="005B2487" w:rsidRDefault="005B2487" w:rsidP="00AA66FD">
      <w:pPr>
        <w:spacing w:after="0" w:line="240" w:lineRule="auto"/>
      </w:pPr>
      <w:r>
        <w:separator/>
      </w:r>
    </w:p>
  </w:endnote>
  <w:endnote w:type="continuationSeparator" w:id="0">
    <w:p w14:paraId="66102F3B" w14:textId="77777777" w:rsidR="005B2487" w:rsidRDefault="005B2487" w:rsidP="00AA6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84102" w14:textId="77777777" w:rsidR="005B2487" w:rsidRDefault="005B2487" w:rsidP="00AA66FD">
      <w:pPr>
        <w:spacing w:after="0" w:line="240" w:lineRule="auto"/>
      </w:pPr>
      <w:r>
        <w:separator/>
      </w:r>
    </w:p>
  </w:footnote>
  <w:footnote w:type="continuationSeparator" w:id="0">
    <w:p w14:paraId="5D0FA9C2" w14:textId="77777777" w:rsidR="005B2487" w:rsidRDefault="005B2487" w:rsidP="00AA6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E5F5C"/>
    <w:multiLevelType w:val="multilevel"/>
    <w:tmpl w:val="A3C0A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DE5229"/>
    <w:multiLevelType w:val="hybridMultilevel"/>
    <w:tmpl w:val="58260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880820449">
    <w:abstractNumId w:val="0"/>
  </w:num>
  <w:num w:numId="2" w16cid:durableId="799805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tDAxNbS0tDCztDQ0NTdU0lEKTi0uzszPAymwrAUA2A87oCwAAAA="/>
  </w:docVars>
  <w:rsids>
    <w:rsidRoot w:val="00351ACA"/>
    <w:rsid w:val="00053422"/>
    <w:rsid w:val="000936CE"/>
    <w:rsid w:val="000B5B52"/>
    <w:rsid w:val="000F651F"/>
    <w:rsid w:val="001B0FB4"/>
    <w:rsid w:val="001E1432"/>
    <w:rsid w:val="001E567E"/>
    <w:rsid w:val="002B5F5A"/>
    <w:rsid w:val="002E6943"/>
    <w:rsid w:val="002E7D16"/>
    <w:rsid w:val="002F5583"/>
    <w:rsid w:val="00303CEE"/>
    <w:rsid w:val="00340D80"/>
    <w:rsid w:val="00351ACA"/>
    <w:rsid w:val="003A4BEA"/>
    <w:rsid w:val="003B2036"/>
    <w:rsid w:val="003C32CA"/>
    <w:rsid w:val="004322B3"/>
    <w:rsid w:val="004638FF"/>
    <w:rsid w:val="004E1F23"/>
    <w:rsid w:val="0052654F"/>
    <w:rsid w:val="00534CD1"/>
    <w:rsid w:val="005A6DA1"/>
    <w:rsid w:val="005B2487"/>
    <w:rsid w:val="006542EC"/>
    <w:rsid w:val="00661774"/>
    <w:rsid w:val="006A0D2A"/>
    <w:rsid w:val="006C3805"/>
    <w:rsid w:val="007E1465"/>
    <w:rsid w:val="008320FE"/>
    <w:rsid w:val="00867AF3"/>
    <w:rsid w:val="008931D3"/>
    <w:rsid w:val="008C2D65"/>
    <w:rsid w:val="009536D2"/>
    <w:rsid w:val="00A32DDE"/>
    <w:rsid w:val="00A650BA"/>
    <w:rsid w:val="00A7720E"/>
    <w:rsid w:val="00A77B30"/>
    <w:rsid w:val="00AA66FD"/>
    <w:rsid w:val="00BA7C15"/>
    <w:rsid w:val="00C7265A"/>
    <w:rsid w:val="00C8426D"/>
    <w:rsid w:val="00C937DF"/>
    <w:rsid w:val="00CB62A6"/>
    <w:rsid w:val="00CB75E5"/>
    <w:rsid w:val="00CC3A6E"/>
    <w:rsid w:val="00CD2E9D"/>
    <w:rsid w:val="00D10258"/>
    <w:rsid w:val="00D24FD3"/>
    <w:rsid w:val="00D265DC"/>
    <w:rsid w:val="00D66BF3"/>
    <w:rsid w:val="00D95440"/>
    <w:rsid w:val="00DD6903"/>
    <w:rsid w:val="00DF0054"/>
    <w:rsid w:val="00E042CE"/>
    <w:rsid w:val="00E26441"/>
    <w:rsid w:val="00E36E42"/>
    <w:rsid w:val="00ED3E1F"/>
    <w:rsid w:val="00ED7CFD"/>
    <w:rsid w:val="00F01343"/>
    <w:rsid w:val="00F823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086B33"/>
  <w15:chartTrackingRefBased/>
  <w15:docId w15:val="{BE95ADC3-C8AF-4DF6-9CF7-50554047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CA"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351A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A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A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A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A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A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A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A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A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8C2D65"/>
    <w:pPr>
      <w:ind w:firstLineChars="200" w:firstLine="420"/>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51A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A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A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A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A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A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A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A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ACA"/>
    <w:rPr>
      <w:rFonts w:eastAsiaTheme="majorEastAsia" w:cstheme="majorBidi"/>
      <w:color w:val="272727" w:themeColor="text1" w:themeTint="D8"/>
    </w:rPr>
  </w:style>
  <w:style w:type="paragraph" w:styleId="Title">
    <w:name w:val="Title"/>
    <w:basedOn w:val="Normal"/>
    <w:next w:val="Normal"/>
    <w:link w:val="TitleChar"/>
    <w:uiPriority w:val="10"/>
    <w:qFormat/>
    <w:rsid w:val="00351A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A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A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A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ACA"/>
    <w:pPr>
      <w:spacing w:before="160"/>
      <w:jc w:val="center"/>
    </w:pPr>
    <w:rPr>
      <w:i/>
      <w:iCs/>
      <w:color w:val="404040" w:themeColor="text1" w:themeTint="BF"/>
    </w:rPr>
  </w:style>
  <w:style w:type="character" w:customStyle="1" w:styleId="QuoteChar">
    <w:name w:val="Quote Char"/>
    <w:basedOn w:val="DefaultParagraphFont"/>
    <w:link w:val="Quote"/>
    <w:uiPriority w:val="29"/>
    <w:rsid w:val="00351ACA"/>
    <w:rPr>
      <w:i/>
      <w:iCs/>
      <w:color w:val="404040" w:themeColor="text1" w:themeTint="BF"/>
    </w:rPr>
  </w:style>
  <w:style w:type="character" w:styleId="IntenseEmphasis">
    <w:name w:val="Intense Emphasis"/>
    <w:basedOn w:val="DefaultParagraphFont"/>
    <w:uiPriority w:val="21"/>
    <w:qFormat/>
    <w:rsid w:val="00351ACA"/>
    <w:rPr>
      <w:i/>
      <w:iCs/>
      <w:color w:val="0F4761" w:themeColor="accent1" w:themeShade="BF"/>
    </w:rPr>
  </w:style>
  <w:style w:type="paragraph" w:styleId="IntenseQuote">
    <w:name w:val="Intense Quote"/>
    <w:basedOn w:val="Normal"/>
    <w:next w:val="Normal"/>
    <w:link w:val="IntenseQuoteChar"/>
    <w:uiPriority w:val="30"/>
    <w:qFormat/>
    <w:rsid w:val="00351A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ACA"/>
    <w:rPr>
      <w:i/>
      <w:iCs/>
      <w:color w:val="0F4761" w:themeColor="accent1" w:themeShade="BF"/>
    </w:rPr>
  </w:style>
  <w:style w:type="character" w:styleId="IntenseReference">
    <w:name w:val="Intense Reference"/>
    <w:basedOn w:val="DefaultParagraphFont"/>
    <w:uiPriority w:val="32"/>
    <w:qFormat/>
    <w:rsid w:val="00351ACA"/>
    <w:rPr>
      <w:b/>
      <w:bCs/>
      <w:smallCaps/>
      <w:color w:val="0F4761" w:themeColor="accent1" w:themeShade="BF"/>
      <w:spacing w:val="5"/>
    </w:rPr>
  </w:style>
  <w:style w:type="paragraph" w:styleId="NormalWeb">
    <w:name w:val="Normal (Web)"/>
    <w:basedOn w:val="Normal"/>
    <w:uiPriority w:val="99"/>
    <w:unhideWhenUsed/>
    <w:rsid w:val="00A77B30"/>
    <w:pPr>
      <w:widowControl/>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77B30"/>
    <w:rPr>
      <w:b/>
      <w:bCs/>
    </w:rPr>
  </w:style>
  <w:style w:type="paragraph" w:styleId="Header">
    <w:name w:val="header"/>
    <w:basedOn w:val="Normal"/>
    <w:link w:val="HeaderChar"/>
    <w:uiPriority w:val="99"/>
    <w:unhideWhenUsed/>
    <w:rsid w:val="00AA66FD"/>
    <w:pPr>
      <w:tabs>
        <w:tab w:val="center" w:pos="4320"/>
        <w:tab w:val="right" w:pos="8640"/>
      </w:tabs>
      <w:spacing w:after="0" w:line="240" w:lineRule="auto"/>
    </w:pPr>
  </w:style>
  <w:style w:type="character" w:customStyle="1" w:styleId="HeaderChar">
    <w:name w:val="Header Char"/>
    <w:basedOn w:val="DefaultParagraphFont"/>
    <w:link w:val="Header"/>
    <w:uiPriority w:val="99"/>
    <w:rsid w:val="00AA66FD"/>
  </w:style>
  <w:style w:type="paragraph" w:styleId="Footer">
    <w:name w:val="footer"/>
    <w:basedOn w:val="Normal"/>
    <w:link w:val="FooterChar"/>
    <w:uiPriority w:val="99"/>
    <w:unhideWhenUsed/>
    <w:rsid w:val="00AA66FD"/>
    <w:pPr>
      <w:tabs>
        <w:tab w:val="center" w:pos="4320"/>
        <w:tab w:val="right" w:pos="8640"/>
      </w:tabs>
      <w:spacing w:after="0" w:line="240" w:lineRule="auto"/>
    </w:pPr>
  </w:style>
  <w:style w:type="character" w:customStyle="1" w:styleId="FooterChar">
    <w:name w:val="Footer Char"/>
    <w:basedOn w:val="DefaultParagraphFont"/>
    <w:link w:val="Footer"/>
    <w:uiPriority w:val="99"/>
    <w:rsid w:val="00AA6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077255">
      <w:bodyDiv w:val="1"/>
      <w:marLeft w:val="0"/>
      <w:marRight w:val="0"/>
      <w:marTop w:val="0"/>
      <w:marBottom w:val="0"/>
      <w:divBdr>
        <w:top w:val="none" w:sz="0" w:space="0" w:color="auto"/>
        <w:left w:val="none" w:sz="0" w:space="0" w:color="auto"/>
        <w:bottom w:val="none" w:sz="0" w:space="0" w:color="auto"/>
        <w:right w:val="none" w:sz="0" w:space="0" w:color="auto"/>
      </w:divBdr>
    </w:div>
    <w:div w:id="1163156097">
      <w:bodyDiv w:val="1"/>
      <w:marLeft w:val="0"/>
      <w:marRight w:val="0"/>
      <w:marTop w:val="0"/>
      <w:marBottom w:val="0"/>
      <w:divBdr>
        <w:top w:val="none" w:sz="0" w:space="0" w:color="auto"/>
        <w:left w:val="none" w:sz="0" w:space="0" w:color="auto"/>
        <w:bottom w:val="none" w:sz="0" w:space="0" w:color="auto"/>
        <w:right w:val="none" w:sz="0" w:space="0" w:color="auto"/>
      </w:divBdr>
      <w:divsChild>
        <w:div w:id="58478739">
          <w:marLeft w:val="0"/>
          <w:marRight w:val="0"/>
          <w:marTop w:val="0"/>
          <w:marBottom w:val="0"/>
          <w:divBdr>
            <w:top w:val="none" w:sz="0" w:space="0" w:color="auto"/>
            <w:left w:val="none" w:sz="0" w:space="0" w:color="auto"/>
            <w:bottom w:val="none" w:sz="0" w:space="0" w:color="auto"/>
            <w:right w:val="none" w:sz="0" w:space="0" w:color="auto"/>
          </w:divBdr>
        </w:div>
      </w:divsChild>
    </w:div>
    <w:div w:id="1621885775">
      <w:bodyDiv w:val="1"/>
      <w:marLeft w:val="0"/>
      <w:marRight w:val="0"/>
      <w:marTop w:val="0"/>
      <w:marBottom w:val="0"/>
      <w:divBdr>
        <w:top w:val="none" w:sz="0" w:space="0" w:color="auto"/>
        <w:left w:val="none" w:sz="0" w:space="0" w:color="auto"/>
        <w:bottom w:val="none" w:sz="0" w:space="0" w:color="auto"/>
        <w:right w:val="none" w:sz="0" w:space="0" w:color="auto"/>
      </w:divBdr>
    </w:div>
    <w:div w:id="197933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97289-3110-490A-8D6B-62EE7BC2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721</Words>
  <Characters>4112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Xing Song</dc:creator>
  <cp:keywords/>
  <dc:description/>
  <cp:lastModifiedBy>Xing Song</cp:lastModifiedBy>
  <cp:revision>12</cp:revision>
  <dcterms:created xsi:type="dcterms:W3CDTF">2025-08-27T18:53:00Z</dcterms:created>
  <dcterms:modified xsi:type="dcterms:W3CDTF">2025-10-14T15:04:00Z</dcterms:modified>
</cp:coreProperties>
</file>